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200"/>
        <w:jc w:val="center"/>
      </w:pPr>
      <w:r>
        <w:rPr>
          <w:rFonts w:ascii="Arial" w:cs="Arial" w:eastAsia="Arial" w:hAnsi="Arial"/>
          <w:b/>
          <w:bCs/>
          <w:color w:val="2D6A0A"/>
          <w:sz w:val="72"/>
          <w:szCs w:val="72"/>
        </w:rPr>
        <w:t xml:space="preserve">ALIENADE</w:t>
      </w:r>
    </w:p>
    <w:p>
      <w:pPr>
        <w:spacing w:after="80" w:before="0"/>
        <w:jc w:val="center"/>
      </w:pPr>
      <w:r>
        <w:rPr>
          <w:rFonts w:ascii="Arial" w:cs="Arial" w:eastAsia="Arial" w:hAnsi="Arial"/>
          <w:b/>
          <w:bCs/>
          <w:color w:val="639922"/>
          <w:spacing w:val="200"/>
          <w:sz w:val="28"/>
          <w:szCs w:val="28"/>
        </w:rPr>
        <w:t xml:space="preserve">NOT FOR HUMANS</w:t>
      </w:r>
    </w:p>
    <w:p>
      <w:pPr>
        <w:spacing w:after="240" w:before="40"/>
        <w:jc w:val="center"/>
      </w:pPr>
      <w:r>
        <w:rPr>
          <w:rFonts w:ascii="Arial" w:cs="Arial" w:eastAsia="Arial" w:hAnsi="Arial"/>
          <w:color w:val="555555"/>
          <w:sz w:val="22"/>
          <w:szCs w:val="22"/>
        </w:rPr>
        <w:t xml:space="preserve">Business Plan  |  Pre-Seed Round  |  2026-2028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4500"/>
            <w:tcBorders>
              <w:top w:val="single" w:color="EAF3DE" w:sz="1"/>
              <w:left w:val="single" w:color="EAF3DE" w:sz="1"/>
              <w:bottom w:val="single" w:color="EAF3DE" w:sz="1"/>
              <w:right w:val="single" w:color="EAF3DE" w:sz="1"/>
            </w:tcBorders>
            <w:shd w:fill="EAF3DE" w:val="clear"/>
            <w:tcMar>
              <w:top w:type="dxa" w:w="140"/>
              <w:left w:type="dxa" w:w="160"/>
              <w:bottom w:type="dxa" w:w="140"/>
              <w:right w:type="dxa" w:w="160"/>
            </w:tcMar>
          </w:tcPr>
          <w:p>
            <w:pPr>
              <w:spacing w:after="40"/>
            </w:pPr>
            <w:r>
              <w:rPr>
                <w:rFonts w:ascii="Arial" w:cs="Arial" w:eastAsia="Arial" w:hAnsi="Arial"/>
                <w:b/>
                <w:bCs/>
                <w:color w:val="639922"/>
                <w:sz w:val="16"/>
                <w:szCs w:val="16"/>
              </w:rPr>
              <w:t xml:space="preserve">TikTok</w:t>
            </w:r>
          </w:p>
          <w:p>
            <w:pPr>
              <w:spacing w:after="40"/>
            </w:pPr>
            <w:r>
              <w:rPr>
                <w:rFonts w:ascii="Arial" w:cs="Arial" w:eastAsia="Arial" w:hAnsi="Arial"/>
                <w:b/>
                <w:bCs/>
                <w:color w:val="2D6A0A"/>
                <w:sz w:val="30"/>
                <w:szCs w:val="30"/>
              </w:rPr>
              <w:t xml:space="preserve">2.4M</w:t>
            </w:r>
          </w:p>
          <w:p>
            <w:r>
              <w:rPr>
                <w:rFonts w:ascii="Arial" w:cs="Arial" w:eastAsia="Arial" w:hAnsi="Arial"/>
                <w:color w:val="555555"/>
                <w:sz w:val="18"/>
                <w:szCs w:val="18"/>
              </w:rPr>
              <w:t xml:space="preserve">followers</w:t>
            </w:r>
          </w:p>
        </w:tc>
        <w:tc>
          <w:tcPr>
            <w:tcW w:type="dxa" w:w="4500"/>
            <w:tcBorders>
              <w:top w:val="single" w:color="EAF3DE" w:sz="1"/>
              <w:left w:val="single" w:color="EAF3DE" w:sz="1"/>
              <w:bottom w:val="single" w:color="EAF3DE" w:sz="1"/>
              <w:right w:val="single" w:color="EAF3DE" w:sz="1"/>
            </w:tcBorders>
            <w:shd w:fill="EAF3DE" w:val="clear"/>
            <w:tcMar>
              <w:top w:type="dxa" w:w="140"/>
              <w:left w:type="dxa" w:w="160"/>
              <w:bottom w:type="dxa" w:w="140"/>
              <w:right w:type="dxa" w:w="160"/>
            </w:tcMar>
          </w:tcPr>
          <w:p>
            <w:pPr>
              <w:spacing w:after="40"/>
            </w:pPr>
            <w:r>
              <w:rPr>
                <w:rFonts w:ascii="Arial" w:cs="Arial" w:eastAsia="Arial" w:hAnsi="Arial"/>
                <w:b/>
                <w:bCs/>
                <w:color w:val="639922"/>
                <w:sz w:val="16"/>
                <w:szCs w:val="16"/>
              </w:rPr>
              <w:t xml:space="preserve">Instagram</w:t>
            </w:r>
          </w:p>
          <w:p>
            <w:pPr>
              <w:spacing w:after="40"/>
            </w:pPr>
            <w:r>
              <w:rPr>
                <w:rFonts w:ascii="Arial" w:cs="Arial" w:eastAsia="Arial" w:hAnsi="Arial"/>
                <w:b/>
                <w:bCs/>
                <w:color w:val="2D6A0A"/>
                <w:sz w:val="30"/>
                <w:szCs w:val="30"/>
              </w:rPr>
              <w:t xml:space="preserve">2.0M</w:t>
            </w:r>
          </w:p>
          <w:p>
            <w:r>
              <w:rPr>
                <w:rFonts w:ascii="Arial" w:cs="Arial" w:eastAsia="Arial" w:hAnsi="Arial"/>
                <w:color w:val="555555"/>
                <w:sz w:val="18"/>
                <w:szCs w:val="18"/>
              </w:rPr>
              <w:t xml:space="preserve">followers</w:t>
            </w:r>
          </w:p>
        </w:tc>
        <w:tc>
          <w:tcPr>
            <w:tcW w:type="dxa" w:w="4500"/>
            <w:tcBorders>
              <w:top w:val="single" w:color="EAF3DE" w:sz="1"/>
              <w:left w:val="single" w:color="EAF3DE" w:sz="1"/>
              <w:bottom w:val="single" w:color="EAF3DE" w:sz="1"/>
              <w:right w:val="single" w:color="EAF3DE" w:sz="1"/>
            </w:tcBorders>
            <w:shd w:fill="EAF3DE" w:val="clear"/>
            <w:tcMar>
              <w:top w:type="dxa" w:w="140"/>
              <w:left w:type="dxa" w:w="160"/>
              <w:bottom w:type="dxa" w:w="140"/>
              <w:right w:type="dxa" w:w="160"/>
            </w:tcMar>
          </w:tcPr>
          <w:p>
            <w:pPr>
              <w:spacing w:after="40"/>
            </w:pPr>
            <w:r>
              <w:rPr>
                <w:rFonts w:ascii="Arial" w:cs="Arial" w:eastAsia="Arial" w:hAnsi="Arial"/>
                <w:b/>
                <w:bCs/>
                <w:color w:val="639922"/>
                <w:sz w:val="16"/>
                <w:szCs w:val="16"/>
              </w:rPr>
              <w:t xml:space="preserve">Facebook</w:t>
            </w:r>
          </w:p>
          <w:p>
            <w:pPr>
              <w:spacing w:after="40"/>
            </w:pPr>
            <w:r>
              <w:rPr>
                <w:rFonts w:ascii="Arial" w:cs="Arial" w:eastAsia="Arial" w:hAnsi="Arial"/>
                <w:b/>
                <w:bCs/>
                <w:color w:val="2D6A0A"/>
                <w:sz w:val="30"/>
                <w:szCs w:val="30"/>
              </w:rPr>
              <w:t xml:space="preserve">1.5M</w:t>
            </w:r>
          </w:p>
          <w:p>
            <w:r>
              <w:rPr>
                <w:rFonts w:ascii="Arial" w:cs="Arial" w:eastAsia="Arial" w:hAnsi="Arial"/>
                <w:color w:val="555555"/>
                <w:sz w:val="18"/>
                <w:szCs w:val="18"/>
              </w:rPr>
              <w:t xml:space="preserve">followers</w:t>
            </w:r>
          </w:p>
        </w:tc>
        <w:tc>
          <w:tcPr>
            <w:tcW w:type="dxa" w:w="4500"/>
            <w:tcBorders>
              <w:top w:val="single" w:color="EAF3DE" w:sz="1"/>
              <w:left w:val="single" w:color="EAF3DE" w:sz="1"/>
              <w:bottom w:val="single" w:color="EAF3DE" w:sz="1"/>
              <w:right w:val="single" w:color="EAF3DE" w:sz="1"/>
            </w:tcBorders>
            <w:shd w:fill="EAF3DE" w:val="clear"/>
            <w:tcMar>
              <w:top w:type="dxa" w:w="140"/>
              <w:left w:type="dxa" w:w="160"/>
              <w:bottom w:type="dxa" w:w="140"/>
              <w:right w:type="dxa" w:w="160"/>
            </w:tcMar>
          </w:tcPr>
          <w:p>
            <w:pPr>
              <w:spacing w:after="40"/>
            </w:pPr>
            <w:r>
              <w:rPr>
                <w:rFonts w:ascii="Arial" w:cs="Arial" w:eastAsia="Arial" w:hAnsi="Arial"/>
                <w:b/>
                <w:bCs/>
                <w:color w:val="639922"/>
                <w:sz w:val="16"/>
                <w:szCs w:val="16"/>
              </w:rPr>
              <w:t xml:space="preserve">Monthly Views</w:t>
            </w:r>
          </w:p>
          <w:p>
            <w:pPr>
              <w:spacing w:after="40"/>
            </w:pPr>
            <w:r>
              <w:rPr>
                <w:rFonts w:ascii="Arial" w:cs="Arial" w:eastAsia="Arial" w:hAnsi="Arial"/>
                <w:b/>
                <w:bCs/>
                <w:color w:val="2D6A0A"/>
                <w:sz w:val="30"/>
                <w:szCs w:val="30"/>
              </w:rPr>
              <w:t xml:space="preserve">500M+</w:t>
            </w:r>
          </w:p>
          <w:p>
            <w:r>
              <w:rPr>
                <w:rFonts w:ascii="Arial" w:cs="Arial" w:eastAsia="Arial" w:hAnsi="Arial"/>
                <w:color w:val="555555"/>
                <w:sz w:val="18"/>
                <w:szCs w:val="18"/>
              </w:rPr>
              <w:t xml:space="preserve">organic reach</w:t>
            </w:r>
          </w:p>
        </w:tc>
      </w:tr>
    </w:tbl>
    <w:p>
      <w:pPr>
        <w:spacing w:after="0" w:before="200"/>
      </w:pPr>
      <w:r>
        <w:t xml:space="preserve"/>
      </w:r>
    </w:p>
    <w:p>
      <w:pPr>
        <w:spacing w:after="60" w:before="120"/>
        <w:jc w:val="center"/>
      </w:pPr>
      <w:r>
        <w:rPr>
          <w:rFonts w:ascii="Arial" w:cs="Arial" w:eastAsia="Arial" w:hAnsi="Arial"/>
          <w:i/>
          <w:iCs/>
          <w:color w:val="555555"/>
          <w:sz w:val="22"/>
          <w:szCs w:val="22"/>
        </w:rPr>
        <w:t xml:space="preserve">Creator-led soda brand. Better-for-you ingredients. Mass market pricing.</w:t>
      </w:r>
    </w:p>
    <w:p>
      <w:pPr>
        <w:spacing w:after="0" w:before="0"/>
        <w:jc w:val="center"/>
      </w:pPr>
      <w:r>
        <w:rPr>
          <w:rFonts w:ascii="Arial" w:cs="Arial" w:eastAsia="Arial" w:hAnsi="Arial"/>
          <w:b/>
          <w:bCs/>
          <w:color w:val="1A1A1A"/>
          <w:sz w:val="24"/>
          <w:szCs w:val="24"/>
        </w:rPr>
        <w:t xml:space="preserve">Raising $100,000 - $250,000  |  SAFE Note  |  $2-3M Valuation Cap</w:t>
      </w:r>
    </w:p>
    <w:p>
      <w:r>
        <w:br w:type="page"/>
      </w:r>
    </w:p>
    <w:p>
      <w:pPr>
        <w:pStyle w:val="Heading1"/>
        <w:spacing w:after="160" w:before="400"/>
      </w:pPr>
      <w:r>
        <w:rPr>
          <w:rFonts w:ascii="Arial" w:cs="Arial" w:eastAsia="Arial" w:hAnsi="Arial"/>
          <w:b/>
          <w:bCs/>
          <w:color w:val="2D6A0A"/>
          <w:sz w:val="32"/>
          <w:szCs w:val="32"/>
        </w:rPr>
        <w:t xml:space="preserve">Executive Summary</w:t>
      </w:r>
    </w:p>
    <w:p>
      <w:pPr>
        <w:spacing w:after="80" w:before="60"/>
      </w:pPr>
      <w:r>
        <w:rPr>
          <w:rFonts w:ascii="Arial" w:cs="Arial" w:eastAsia="Arial" w:hAnsi="Arial"/>
          <w:color w:val="1A1A1A"/>
          <w:sz w:val="22"/>
          <w:szCs w:val="22"/>
        </w:rPr>
        <w:t xml:space="preserve">Alienade is a better-for-you lemon-limeade soda built not for the wellness aisle but for the Walmart checkout line. Clean ingredients, added Vitamins C, B12, and D, priced at parity with Sprite, and designed around a character-forward can that is already a viral internet sensation.</w:t>
      </w:r>
    </w:p>
    <w:p>
      <w:pPr>
        <w:spacing w:after="0" w:before="80"/>
      </w:pPr>
      <w:r>
        <w:t xml:space="preserve"/>
      </w:r>
    </w:p>
    <w:p>
      <w:pPr>
        <w:spacing w:after="80" w:before="60"/>
      </w:pPr>
      <w:r>
        <w:rPr>
          <w:rFonts w:ascii="Arial" w:cs="Arial" w:eastAsia="Arial" w:hAnsi="Arial"/>
          <w:color w:val="1A1A1A"/>
          <w:sz w:val="22"/>
          <w:szCs w:val="22"/>
        </w:rPr>
        <w:t xml:space="preserve">The brand is creator-led by Sage Shepard, founder of Plutopia World, which generates over 500 million monthly views across TikTok, Instagram, Facebook, and YouTube. That reach is the marketing budget. Every dollar raised from investors goes directly into product manufacturing and distribution, not advertising.</w:t>
      </w:r>
    </w:p>
    <w:p>
      <w:pPr>
        <w:spacing w:after="0" w:before="80"/>
      </w:pPr>
      <w:r>
        <w:t xml:space="preserve"/>
      </w:r>
    </w:p>
    <w:p>
      <w:pPr>
        <w:spacing w:after="80" w:before="60"/>
      </w:pPr>
      <w:r>
        <w:rPr>
          <w:rFonts w:ascii="Arial" w:cs="Arial" w:eastAsia="Arial" w:hAnsi="Arial"/>
          <w:color w:val="1A1A1A"/>
          <w:sz w:val="22"/>
          <w:szCs w:val="22"/>
        </w:rPr>
        <w:t xml:space="preserve">This is the fundamental math that separates Alienade from every other early-stage soda brand: most raise $2-5M just to build the audience Alienade already has.</w:t>
      </w:r>
    </w:p>
    <w:p>
      <w:pPr>
        <w:pBdr>
          <w:bottom w:val="single" w:color="639922" w:sz="4" w:space="1"/>
        </w:pBdr>
        <w:spacing w:after="200" w:before="200"/>
      </w:pPr>
      <w:r>
        <w:t xml:space="preserve"/>
      </w:r>
    </w:p>
    <w:p>
      <w:pPr>
        <w:pStyle w:val="Heading1"/>
        <w:spacing w:after="160" w:before="400"/>
      </w:pPr>
      <w:r>
        <w:rPr>
          <w:rFonts w:ascii="Arial" w:cs="Arial" w:eastAsia="Arial" w:hAnsi="Arial"/>
          <w:b/>
          <w:bCs/>
          <w:color w:val="2D6A0A"/>
          <w:sz w:val="32"/>
          <w:szCs w:val="32"/>
        </w:rPr>
        <w:t xml:space="preserve">The Product</w:t>
      </w:r>
    </w:p>
    <w:p>
      <w:pPr>
        <w:pStyle w:val="Heading2"/>
        <w:spacing w:after="120" w:before="320"/>
      </w:pPr>
      <w:r>
        <w:rPr>
          <w:rFonts w:ascii="Arial" w:cs="Arial" w:eastAsia="Arial" w:hAnsi="Arial"/>
          <w:b/>
          <w:bCs/>
          <w:color w:val="1A1A1A"/>
          <w:sz w:val="26"/>
          <w:szCs w:val="26"/>
        </w:rPr>
        <w:t xml:space="preserve">What It Is</w:t>
      </w:r>
    </w:p>
    <w:p>
      <w:pPr>
        <w:pStyle w:val="ListParagraph"/>
        <w:numPr>
          <w:ilvl w:val="0"/>
          <w:numId w:val="2"/>
        </w:numPr>
        <w:spacing w:after="60" w:before="40"/>
      </w:pPr>
      <w:r>
        <w:rPr>
          <w:rFonts w:ascii="Arial" w:cs="Arial" w:eastAsia="Arial" w:hAnsi="Arial"/>
          <w:color w:val="1A1A1A"/>
          <w:sz w:val="22"/>
          <w:szCs w:val="22"/>
        </w:rPr>
        <w:t xml:space="preserve">Flavor: Lemon-limeade carbonated soda - familiar, craveable, no risk on trial</w:t>
      </w:r>
    </w:p>
    <w:p>
      <w:pPr>
        <w:pStyle w:val="ListParagraph"/>
        <w:numPr>
          <w:ilvl w:val="0"/>
          <w:numId w:val="2"/>
        </w:numPr>
        <w:spacing w:after="60" w:before="40"/>
      </w:pPr>
      <w:r>
        <w:rPr>
          <w:rFonts w:ascii="Arial" w:cs="Arial" w:eastAsia="Arial" w:hAnsi="Arial"/>
          <w:color w:val="1A1A1A"/>
          <w:sz w:val="22"/>
          <w:szCs w:val="22"/>
        </w:rPr>
        <w:t xml:space="preserve">Added nutrients: Vitamins C, B12, and D - not a health claim, just better ingredients</w:t>
      </w:r>
    </w:p>
    <w:p>
      <w:pPr>
        <w:pStyle w:val="ListParagraph"/>
        <w:numPr>
          <w:ilvl w:val="0"/>
          <w:numId w:val="2"/>
        </w:numPr>
        <w:spacing w:after="60" w:before="40"/>
      </w:pPr>
      <w:r>
        <w:rPr>
          <w:rFonts w:ascii="Arial" w:cs="Arial" w:eastAsia="Arial" w:hAnsi="Arial"/>
          <w:color w:val="1A1A1A"/>
          <w:sz w:val="22"/>
          <w:szCs w:val="22"/>
        </w:rPr>
        <w:t xml:space="preserve">Clean label: less sugar than Sprite/7UP, no artificial dyes, recognizable ingredients</w:t>
      </w:r>
    </w:p>
    <w:p>
      <w:pPr>
        <w:pStyle w:val="ListParagraph"/>
        <w:numPr>
          <w:ilvl w:val="0"/>
          <w:numId w:val="2"/>
        </w:numPr>
        <w:spacing w:after="60" w:before="40"/>
      </w:pPr>
      <w:r>
        <w:rPr>
          <w:rFonts w:ascii="Arial" w:cs="Arial" w:eastAsia="Arial" w:hAnsi="Arial"/>
          <w:color w:val="1A1A1A"/>
          <w:sz w:val="22"/>
          <w:szCs w:val="22"/>
        </w:rPr>
        <w:t xml:space="preserve">Format: 12oz character can - the can IS the mascot and the marketing</w:t>
      </w:r>
    </w:p>
    <w:p>
      <w:pPr>
        <w:pStyle w:val="ListParagraph"/>
        <w:numPr>
          <w:ilvl w:val="0"/>
          <w:numId w:val="2"/>
        </w:numPr>
        <w:spacing w:after="60" w:before="40"/>
      </w:pPr>
      <w:r>
        <w:rPr>
          <w:rFonts w:ascii="Arial" w:cs="Arial" w:eastAsia="Arial" w:hAnsi="Arial"/>
          <w:color w:val="1A1A1A"/>
          <w:sz w:val="22"/>
          <w:szCs w:val="22"/>
        </w:rPr>
        <w:t xml:space="preserve">Positioning: fun soda, not health soda - closer to Ecto Cooler or Surge than Olipop</w:t>
      </w:r>
    </w:p>
    <w:p>
      <w:pPr>
        <w:spacing w:after="0" w:before="120"/>
      </w:pPr>
      <w:r>
        <w:t xml:space="preserve"/>
      </w:r>
    </w:p>
    <w:p>
      <w:pPr>
        <w:pStyle w:val="Heading2"/>
        <w:spacing w:after="120" w:before="320"/>
      </w:pPr>
      <w:r>
        <w:rPr>
          <w:rFonts w:ascii="Arial" w:cs="Arial" w:eastAsia="Arial" w:hAnsi="Arial"/>
          <w:b/>
          <w:bCs/>
          <w:color w:val="1A1A1A"/>
          <w:sz w:val="26"/>
          <w:szCs w:val="26"/>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Format</w:t>
            </w:r>
          </w:p>
        </w:tc>
        <w:tc>
          <w:tcPr>
            <w:tcW w:type="dxa" w:w="312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Retail Price</w:t>
            </w:r>
          </w:p>
        </w:tc>
        <w:tc>
          <w:tcPr>
            <w:tcW w:type="dxa" w:w="312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Channel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Single 12oz can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$1.99 - $2.49</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Retail</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4-pack</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$7.99 - $8.99</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Retail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12-pack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$14.99 - $16.99</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Retail</w:t>
            </w:r>
          </w:p>
        </w:tc>
      </w:tr>
    </w:tbl>
    <w:p>
      <w:pPr>
        <w:spacing w:after="0" w:before="160"/>
      </w:pPr>
      <w:r>
        <w:t xml:space="preserve"/>
      </w:r>
    </w:p>
    <w:p>
      <w:pPr>
        <w:pStyle w:val="Heading2"/>
        <w:spacing w:after="120" w:before="320"/>
      </w:pPr>
      <w:r>
        <w:rPr>
          <w:rFonts w:ascii="Arial" w:cs="Arial" w:eastAsia="Arial" w:hAnsi="Arial"/>
          <w:b/>
          <w:bCs/>
          <w:color w:val="1A1A1A"/>
          <w:sz w:val="26"/>
          <w:szCs w:val="26"/>
        </w:rPr>
        <w:t xml:space="preserve">Why the Consumer Buys It</w:t>
      </w:r>
    </w:p>
    <w:p>
      <w:pPr>
        <w:spacing w:after="80" w:before="60"/>
      </w:pPr>
      <w:r>
        <w:rPr>
          <w:rFonts w:ascii="Arial" w:cs="Arial" w:eastAsia="Arial" w:hAnsi="Arial"/>
          <w:color w:val="1A1A1A"/>
          <w:sz w:val="22"/>
          <w:szCs w:val="22"/>
        </w:rPr>
        <w:t xml:space="preserve">Target consumer: "Emily" - the Walmart and Publix mom, ages 28-45. Her kids drive the ask. She approves because it is cleaner than Sprite, priced the same, and her kids already know the alien from TikTok.</w:t>
      </w:r>
    </w:p>
    <w:p>
      <w:pPr>
        <w:spacing w:after="0" w:before="80"/>
      </w:pPr>
      <w:r>
        <w:t xml:space="preserve"/>
      </w:r>
    </w:p>
    <w:p>
      <w:pPr>
        <w:pStyle w:val="ListParagraph"/>
        <w:numPr>
          <w:ilvl w:val="0"/>
          <w:numId w:val="2"/>
        </w:numPr>
        <w:spacing w:after="60" w:before="40"/>
      </w:pPr>
      <w:r>
        <w:rPr>
          <w:rFonts w:ascii="Arial" w:cs="Arial" w:eastAsia="Arial" w:hAnsi="Arial"/>
          <w:color w:val="1A1A1A"/>
          <w:sz w:val="22"/>
          <w:szCs w:val="22"/>
        </w:rPr>
        <w:t xml:space="preserve">Kids asking for it - teen influence is the strongest purchase driver</w:t>
      </w:r>
    </w:p>
    <w:p>
      <w:pPr>
        <w:pStyle w:val="ListParagraph"/>
        <w:numPr>
          <w:ilvl w:val="0"/>
          <w:numId w:val="2"/>
        </w:numPr>
        <w:spacing w:after="60" w:before="40"/>
      </w:pPr>
      <w:r>
        <w:rPr>
          <w:rFonts w:ascii="Arial" w:cs="Arial" w:eastAsia="Arial" w:hAnsi="Arial"/>
          <w:color w:val="1A1A1A"/>
          <w:sz w:val="22"/>
          <w:szCs w:val="22"/>
        </w:rPr>
        <w:t xml:space="preserve">Clear ingredient signals - real citrus, cane sugar, no artificial dyes on front of pack</w:t>
      </w:r>
    </w:p>
    <w:p>
      <w:pPr>
        <w:pStyle w:val="ListParagraph"/>
        <w:numPr>
          <w:ilvl w:val="0"/>
          <w:numId w:val="2"/>
        </w:numPr>
        <w:spacing w:after="60" w:before="40"/>
      </w:pPr>
      <w:r>
        <w:rPr>
          <w:rFonts w:ascii="Arial" w:cs="Arial" w:eastAsia="Arial" w:hAnsi="Arial"/>
          <w:color w:val="1A1A1A"/>
          <w:sz w:val="22"/>
          <w:szCs w:val="22"/>
        </w:rPr>
        <w:t xml:space="preserve">Familiar flavor - lemon-lime signals the drink will taste like Sprite, reducing trial risk</w:t>
      </w:r>
    </w:p>
    <w:p>
      <w:pPr>
        <w:pStyle w:val="ListParagraph"/>
        <w:numPr>
          <w:ilvl w:val="0"/>
          <w:numId w:val="2"/>
        </w:numPr>
        <w:spacing w:after="60" w:before="40"/>
      </w:pPr>
      <w:r>
        <w:rPr>
          <w:rFonts w:ascii="Arial" w:cs="Arial" w:eastAsia="Arial" w:hAnsi="Arial"/>
          <w:color w:val="1A1A1A"/>
          <w:sz w:val="22"/>
          <w:szCs w:val="22"/>
        </w:rPr>
        <w:t xml:space="preserve">Price parity - same shelf price as Sprite, significantly cheaper than Olipop or Poppi</w:t>
      </w:r>
    </w:p>
    <w:p>
      <w:r>
        <w:br w:type="page"/>
      </w:r>
    </w:p>
    <w:p>
      <w:pPr>
        <w:pStyle w:val="Heading1"/>
        <w:spacing w:after="160" w:before="400"/>
      </w:pPr>
      <w:r>
        <w:rPr>
          <w:rFonts w:ascii="Arial" w:cs="Arial" w:eastAsia="Arial" w:hAnsi="Arial"/>
          <w:b/>
          <w:bCs/>
          <w:color w:val="2D6A0A"/>
          <w:sz w:val="32"/>
          <w:szCs w:val="32"/>
        </w:rPr>
        <w:t xml:space="preserve">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4500"/>
            <w:tcBorders>
              <w:top w:val="single" w:color="EAF3DE" w:sz="1"/>
              <w:left w:val="single" w:color="EAF3DE" w:sz="1"/>
              <w:bottom w:val="single" w:color="EAF3DE" w:sz="1"/>
              <w:right w:val="single" w:color="EAF3DE" w:sz="1"/>
            </w:tcBorders>
            <w:shd w:fill="EAF3DE" w:val="clear"/>
            <w:tcMar>
              <w:top w:type="dxa" w:w="140"/>
              <w:left w:type="dxa" w:w="160"/>
              <w:bottom w:type="dxa" w:w="140"/>
              <w:right w:type="dxa" w:w="160"/>
            </w:tcMar>
          </w:tcPr>
          <w:p>
            <w:pPr>
              <w:spacing w:after="40"/>
            </w:pPr>
            <w:r>
              <w:rPr>
                <w:rFonts w:ascii="Arial" w:cs="Arial" w:eastAsia="Arial" w:hAnsi="Arial"/>
                <w:b/>
                <w:bCs/>
                <w:color w:val="639922"/>
                <w:sz w:val="16"/>
                <w:szCs w:val="16"/>
              </w:rPr>
              <w:t xml:space="preserve">US CSD Market</w:t>
            </w:r>
          </w:p>
          <w:p>
            <w:pPr>
              <w:spacing w:after="40"/>
            </w:pPr>
            <w:r>
              <w:rPr>
                <w:rFonts w:ascii="Arial" w:cs="Arial" w:eastAsia="Arial" w:hAnsi="Arial"/>
                <w:b/>
                <w:bCs/>
                <w:color w:val="2D6A0A"/>
                <w:sz w:val="30"/>
                <w:szCs w:val="30"/>
              </w:rPr>
              <w:t xml:space="preserve">$40B</w:t>
            </w:r>
          </w:p>
          <w:p>
            <w:r>
              <w:rPr>
                <w:rFonts w:ascii="Arial" w:cs="Arial" w:eastAsia="Arial" w:hAnsi="Arial"/>
                <w:color w:val="555555"/>
                <w:sz w:val="18"/>
                <w:szCs w:val="18"/>
              </w:rPr>
              <w:t xml:space="preserve">carbonated soft drinks annual</w:t>
            </w:r>
          </w:p>
        </w:tc>
        <w:tc>
          <w:tcPr>
            <w:tcW w:type="dxa" w:w="4500"/>
            <w:tcBorders>
              <w:top w:val="single" w:color="EAF3DE" w:sz="1"/>
              <w:left w:val="single" w:color="EAF3DE" w:sz="1"/>
              <w:bottom w:val="single" w:color="EAF3DE" w:sz="1"/>
              <w:right w:val="single" w:color="EAF3DE" w:sz="1"/>
            </w:tcBorders>
            <w:shd w:fill="EAF3DE" w:val="clear"/>
            <w:tcMar>
              <w:top w:type="dxa" w:w="140"/>
              <w:left w:type="dxa" w:w="160"/>
              <w:bottom w:type="dxa" w:w="140"/>
              <w:right w:type="dxa" w:w="160"/>
            </w:tcMar>
          </w:tcPr>
          <w:p>
            <w:pPr>
              <w:spacing w:after="40"/>
            </w:pPr>
            <w:r>
              <w:rPr>
                <w:rFonts w:ascii="Arial" w:cs="Arial" w:eastAsia="Arial" w:hAnsi="Arial"/>
                <w:b/>
                <w:bCs/>
                <w:color w:val="639922"/>
                <w:sz w:val="16"/>
                <w:szCs w:val="16"/>
              </w:rPr>
              <w:t xml:space="preserve">Better-for-You Soda</w:t>
            </w:r>
          </w:p>
          <w:p>
            <w:pPr>
              <w:spacing w:after="40"/>
            </w:pPr>
            <w:r>
              <w:rPr>
                <w:rFonts w:ascii="Arial" w:cs="Arial" w:eastAsia="Arial" w:hAnsi="Arial"/>
                <w:b/>
                <w:bCs/>
                <w:color w:val="2D6A0A"/>
                <w:sz w:val="30"/>
                <w:szCs w:val="30"/>
              </w:rPr>
              <w:t xml:space="preserve">$4B+</w:t>
            </w:r>
          </w:p>
          <w:p>
            <w:r>
              <w:rPr>
                <w:rFonts w:ascii="Arial" w:cs="Arial" w:eastAsia="Arial" w:hAnsi="Arial"/>
                <w:color w:val="555555"/>
                <w:sz w:val="18"/>
                <w:szCs w:val="18"/>
              </w:rPr>
              <w:t xml:space="preserve">growing 15% YoY</w:t>
            </w:r>
          </w:p>
        </w:tc>
        <w:tc>
          <w:tcPr>
            <w:tcW w:type="dxa" w:w="4500"/>
            <w:tcBorders>
              <w:top w:val="single" w:color="EAF3DE" w:sz="1"/>
              <w:left w:val="single" w:color="EAF3DE" w:sz="1"/>
              <w:bottom w:val="single" w:color="EAF3DE" w:sz="1"/>
              <w:right w:val="single" w:color="EAF3DE" w:sz="1"/>
            </w:tcBorders>
            <w:shd w:fill="EAF3DE" w:val="clear"/>
            <w:tcMar>
              <w:top w:type="dxa" w:w="140"/>
              <w:left w:type="dxa" w:w="160"/>
              <w:bottom w:type="dxa" w:w="140"/>
              <w:right w:type="dxa" w:w="160"/>
            </w:tcMar>
          </w:tcPr>
          <w:p>
            <w:pPr>
              <w:spacing w:after="40"/>
            </w:pPr>
            <w:r>
              <w:rPr>
                <w:rFonts w:ascii="Arial" w:cs="Arial" w:eastAsia="Arial" w:hAnsi="Arial"/>
                <w:b/>
                <w:bCs/>
                <w:color w:val="639922"/>
                <w:sz w:val="16"/>
                <w:szCs w:val="16"/>
              </w:rPr>
              <w:t xml:space="preserve">Addressable Gap</w:t>
            </w:r>
          </w:p>
          <w:p>
            <w:pPr>
              <w:spacing w:after="40"/>
            </w:pPr>
            <w:r>
              <w:rPr>
                <w:rFonts w:ascii="Arial" w:cs="Arial" w:eastAsia="Arial" w:hAnsi="Arial"/>
                <w:b/>
                <w:bCs/>
                <w:color w:val="2D6A0A"/>
                <w:sz w:val="30"/>
                <w:szCs w:val="30"/>
              </w:rPr>
              <w:t xml:space="preserve">Massive</w:t>
            </w:r>
          </w:p>
          <w:p>
            <w:r>
              <w:rPr>
                <w:rFonts w:ascii="Arial" w:cs="Arial" w:eastAsia="Arial" w:hAnsi="Arial"/>
                <w:color w:val="555555"/>
                <w:sz w:val="18"/>
                <w:szCs w:val="18"/>
              </w:rPr>
              <w:t xml:space="preserve">fun BFY soda for mass market</w:t>
            </w:r>
          </w:p>
        </w:tc>
      </w:tr>
    </w:tbl>
    <w:p>
      <w:pPr>
        <w:spacing w:after="0" w:before="160"/>
      </w:pPr>
      <w:r>
        <w:t xml:space="preserve"/>
      </w:r>
    </w:p>
    <w:p>
      <w:pPr>
        <w:spacing w:after="80" w:before="60"/>
      </w:pPr>
      <w:r>
        <w:rPr>
          <w:rFonts w:ascii="Arial" w:cs="Arial" w:eastAsia="Arial" w:hAnsi="Arial"/>
          <w:color w:val="1A1A1A"/>
          <w:sz w:val="22"/>
          <w:szCs w:val="22"/>
        </w:rPr>
        <w:t xml:space="preserve">The better-for-you soda market is crowded at the premium end - Olipop at $4.99, Poppi at $3.99 - and effectively ignored at the mass market level. Alienade enters the gap: a clean, fun, affordable soda that mainstream America can actually find and buy.</w:t>
      </w:r>
    </w:p>
    <w:p>
      <w:pPr>
        <w:spacing w:after="0" w:before="80"/>
      </w:pPr>
      <w:r>
        <w:t xml:space="preserve"/>
      </w:r>
    </w:p>
    <w:p>
      <w:pPr>
        <w:spacing w:after="80" w:before="60"/>
      </w:pPr>
      <w:r>
        <w:rPr>
          <w:rFonts w:ascii="Arial" w:cs="Arial" w:eastAsia="Arial" w:hAnsi="Arial"/>
          <w:color w:val="1A1A1A"/>
          <w:sz w:val="22"/>
          <w:szCs w:val="22"/>
        </w:rPr>
        <w:t xml:space="preserve">Walmart, Publix, and Ralphs represent a total addressable market that premium functional soda brands cannot reach on price alone. Alienade is built for that shelf from day one.</w:t>
      </w:r>
    </w:p>
    <w:p>
      <w:pPr>
        <w:spacing w:after="0" w:before="120"/>
      </w:pPr>
      <w:r>
        <w:t xml:space="preserve"/>
      </w:r>
    </w:p>
    <w:p>
      <w:pPr>
        <w:pStyle w:val="Heading2"/>
        <w:spacing w:after="120" w:before="320"/>
      </w:pPr>
      <w:r>
        <w:rPr>
          <w:rFonts w:ascii="Arial" w:cs="Arial" w:eastAsia="Arial" w:hAnsi="Arial"/>
          <w:b/>
          <w:bCs/>
          <w:color w:val="1A1A1A"/>
          <w:sz w:val="26"/>
          <w:szCs w:val="26"/>
        </w:rP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Brand</w:t>
            </w:r>
          </w:p>
        </w:tc>
        <w:tc>
          <w:tcPr>
            <w:tcW w:type="dxa" w:w="156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Price/can</w:t>
            </w:r>
          </w:p>
        </w:tc>
        <w:tc>
          <w:tcPr>
            <w:tcW w:type="dxa" w:w="156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Target</w:t>
            </w:r>
          </w:p>
        </w:tc>
        <w:tc>
          <w:tcPr>
            <w:tcW w:type="dxa" w:w="156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Channel</w:t>
            </w:r>
          </w:p>
        </w:tc>
        <w:tc>
          <w:tcPr>
            <w:tcW w:type="dxa" w:w="234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Positioning</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Alienade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$1.99-2.49</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Mass market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Walmart/Publix</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Fun, clean, creator-led</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Sprite/7UP</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$1.29-1.79</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Mass market</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Everywhere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Legacy sugar soda</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Olipop</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$3.99-4.99</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Wellness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Whole Foods/online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Functional/gut health</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Poppi</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$3.49-4.49</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Wellness</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Whole Foods/online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ACV functional soda</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Liquid Death</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$2.49-3.49</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Gen Z</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Mainstream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Edgy brand/water</w:t>
            </w:r>
          </w:p>
        </w:tc>
      </w:tr>
    </w:tbl>
    <w:p>
      <w:r>
        <w:br w:type="page"/>
      </w:r>
    </w:p>
    <w:p>
      <w:pPr>
        <w:pStyle w:val="Heading1"/>
        <w:spacing w:after="160" w:before="400"/>
      </w:pPr>
      <w:r>
        <w:rPr>
          <w:rFonts w:ascii="Arial" w:cs="Arial" w:eastAsia="Arial" w:hAnsi="Arial"/>
          <w:b/>
          <w:bCs/>
          <w:color w:val="2D6A0A"/>
          <w:sz w:val="32"/>
          <w:szCs w:val="32"/>
        </w:rPr>
        <w:t xml:space="preserve">Go-to-Market Strategy</w:t>
      </w:r>
    </w:p>
    <w:p>
      <w:pPr>
        <w:pStyle w:val="Heading2"/>
        <w:spacing w:after="120" w:before="320"/>
      </w:pPr>
      <w:r>
        <w:rPr>
          <w:rFonts w:ascii="Arial" w:cs="Arial" w:eastAsia="Arial" w:hAnsi="Arial"/>
          <w:b/>
          <w:bCs/>
          <w:color w:val="1A1A1A"/>
          <w:sz w:val="26"/>
          <w:szCs w:val="26"/>
        </w:rPr>
        <w:t xml:space="preserve">Phase 1 - Big Box Retail Entry (Q2 2026)</w:t>
      </w:r>
    </w:p>
    <w:p>
      <w:pPr>
        <w:spacing w:after="80" w:before="60"/>
      </w:pPr>
      <w:r>
        <w:rPr>
          <w:rFonts w:ascii="Arial" w:cs="Arial" w:eastAsia="Arial" w:hAnsi="Arial"/>
          <w:color w:val="1A1A1A"/>
          <w:sz w:val="22"/>
          <w:szCs w:val="22"/>
        </w:rPr>
        <w:t xml:space="preserve">Go direct to Walmart, Publix, and Ralphs from day one. The creator’s 500M monthly views is the proof of demand - no DTC test needed. We pitch buyers with live social data, a character the consumer already knows, and a creator-driven trade marketing plan that replaces traditional slotting spend. Each store launch becomes a content moment that reaches millions.</w:t>
      </w:r>
    </w:p>
    <w:p>
      <w:pPr>
        <w:pStyle w:val="ListParagraph"/>
        <w:numPr>
          <w:ilvl w:val="0"/>
          <w:numId w:val="2"/>
        </w:numPr>
        <w:spacing w:after="60" w:before="40"/>
      </w:pPr>
      <w:r>
        <w:rPr>
          <w:rFonts w:ascii="Arial" w:cs="Arial" w:eastAsia="Arial" w:hAnsi="Arial"/>
          <w:color w:val="1A1A1A"/>
          <w:sz w:val="22"/>
          <w:szCs w:val="22"/>
        </w:rPr>
        <w:t xml:space="preserve">Target Walmart, Publix, and Ralphs for initial shelf placement - the creator’s audience already shops there</w:t>
      </w:r>
    </w:p>
    <w:p>
      <w:pPr>
        <w:pStyle w:val="ListParagraph"/>
        <w:numPr>
          <w:ilvl w:val="0"/>
          <w:numId w:val="2"/>
        </w:numPr>
        <w:spacing w:after="60" w:before="40"/>
      </w:pPr>
      <w:r>
        <w:rPr>
          <w:rFonts w:ascii="Arial" w:cs="Arial" w:eastAsia="Arial" w:hAnsi="Arial"/>
          <w:color w:val="1A1A1A"/>
          <w:sz w:val="22"/>
          <w:szCs w:val="22"/>
        </w:rPr>
        <w:t xml:space="preserve">500M monthly views is the pitch - live social data replaces traditional buyer proof-of-demand requirements</w:t>
      </w:r>
    </w:p>
    <w:p>
      <w:pPr>
        <w:pStyle w:val="ListParagraph"/>
        <w:numPr>
          <w:ilvl w:val="0"/>
          <w:numId w:val="2"/>
        </w:numPr>
        <w:spacing w:after="60" w:before="40"/>
      </w:pPr>
      <w:r>
        <w:rPr>
          <w:rFonts w:ascii="Arial" w:cs="Arial" w:eastAsia="Arial" w:hAnsi="Arial"/>
          <w:color w:val="1A1A1A"/>
          <w:sz w:val="22"/>
          <w:szCs w:val="22"/>
        </w:rPr>
        <w:t xml:space="preserve">Each store launch gets a creator Crash Landing content moment - free trade marketing that drives foot traffic</w:t>
      </w:r>
    </w:p>
    <w:p>
      <w:pPr>
        <w:pStyle w:val="ListParagraph"/>
        <w:numPr>
          <w:ilvl w:val="0"/>
          <w:numId w:val="2"/>
        </w:numPr>
        <w:spacing w:after="60" w:before="40"/>
      </w:pPr>
      <w:r>
        <w:rPr>
          <w:rFonts w:ascii="Arial" w:cs="Arial" w:eastAsia="Arial" w:hAnsi="Arial"/>
          <w:color w:val="1A1A1A"/>
          <w:sz w:val="22"/>
          <w:szCs w:val="22"/>
        </w:rPr>
        <w:t xml:space="preserve">Creator-produced in-store activations and sampling events drive initial sell-through and reorder velocity</w:t>
      </w:r>
    </w:p>
    <w:p>
      <w:pPr>
        <w:spacing w:after="0" w:before="120"/>
      </w:pPr>
      <w:r>
        <w:t xml:space="preserve"/>
      </w:r>
    </w:p>
    <w:p>
      <w:pPr>
        <w:pStyle w:val="Heading2"/>
        <w:spacing w:after="120" w:before="320"/>
      </w:pPr>
      <w:r>
        <w:rPr>
          <w:rFonts w:ascii="Arial" w:cs="Arial" w:eastAsia="Arial" w:hAnsi="Arial"/>
          <w:b/>
          <w:bCs/>
          <w:color w:val="1A1A1A"/>
          <w:sz w:val="26"/>
          <w:szCs w:val="26"/>
        </w:rPr>
        <w:t xml:space="preserve">Phase 2 - Chain Expansion (H2 2026)</w:t>
      </w:r>
    </w:p>
    <w:p>
      <w:pPr>
        <w:spacing w:after="80" w:before="60"/>
      </w:pPr>
      <w:r>
        <w:rPr>
          <w:rFonts w:ascii="Arial" w:cs="Arial" w:eastAsia="Arial" w:hAnsi="Arial"/>
          <w:color w:val="1A1A1A"/>
          <w:sz w:val="22"/>
          <w:szCs w:val="22"/>
        </w:rPr>
        <w:t xml:space="preserve">Use sell-through data from Phase 1 retail placements to expand into additional chains. Target Kroger, H-E-B, and additional Walmart regions. Each new store gets a creator Crash Landing moment - custom content that reaches millions and turns shelf placement into a cultural event.</w:t>
      </w:r>
    </w:p>
    <w:p>
      <w:pPr>
        <w:pStyle w:val="ListParagraph"/>
        <w:numPr>
          <w:ilvl w:val="0"/>
          <w:numId w:val="2"/>
        </w:numPr>
        <w:spacing w:after="60" w:before="40"/>
      </w:pPr>
      <w:r>
        <w:rPr>
          <w:rFonts w:ascii="Arial" w:cs="Arial" w:eastAsia="Arial" w:hAnsi="Arial"/>
          <w:color w:val="1A1A1A"/>
          <w:sz w:val="22"/>
          <w:szCs w:val="22"/>
        </w:rPr>
        <w:t xml:space="preserve">Phase 1 sell-through velocity becomes the expansion pitch to additional buyers</w:t>
      </w:r>
    </w:p>
    <w:p>
      <w:pPr>
        <w:pStyle w:val="ListParagraph"/>
        <w:numPr>
          <w:ilvl w:val="0"/>
          <w:numId w:val="2"/>
        </w:numPr>
        <w:spacing w:after="60" w:before="40"/>
      </w:pPr>
      <w:r>
        <w:rPr>
          <w:rFonts w:ascii="Arial" w:cs="Arial" w:eastAsia="Arial" w:hAnsi="Arial"/>
          <w:color w:val="1A1A1A"/>
          <w:sz w:val="22"/>
          <w:szCs w:val="22"/>
        </w:rPr>
        <w:t xml:space="preserve">Creator-produced store launch content replaces traditional slotting-fee-driven trade marketing spend</w:t>
      </w:r>
    </w:p>
    <w:p>
      <w:pPr>
        <w:pStyle w:val="ListParagraph"/>
        <w:numPr>
          <w:ilvl w:val="0"/>
          <w:numId w:val="2"/>
        </w:numPr>
        <w:spacing w:after="60" w:before="40"/>
      </w:pPr>
      <w:r>
        <w:rPr>
          <w:rFonts w:ascii="Arial" w:cs="Arial" w:eastAsia="Arial" w:hAnsi="Arial"/>
          <w:color w:val="1A1A1A"/>
          <w:sz w:val="22"/>
          <w:szCs w:val="22"/>
        </w:rPr>
        <w:t xml:space="preserve">Each chain launch generates organic content that reaches millions</w:t>
      </w:r>
    </w:p>
    <w:p>
      <w:pPr>
        <w:spacing w:after="0" w:before="120"/>
      </w:pPr>
      <w:r>
        <w:t xml:space="preserve"/>
      </w:r>
    </w:p>
    <w:p>
      <w:pPr>
        <w:pStyle w:val="Heading2"/>
        <w:spacing w:after="120" w:before="320"/>
      </w:pPr>
      <w:r>
        <w:rPr>
          <w:rFonts w:ascii="Arial" w:cs="Arial" w:eastAsia="Arial" w:hAnsi="Arial"/>
          <w:b/>
          <w:bCs/>
          <w:color w:val="1A1A1A"/>
          <w:sz w:val="26"/>
          <w:szCs w:val="26"/>
        </w:rPr>
        <w:t xml:space="preserve">Phase 3 &amp; 4 - National Scale (2027-2028)</w:t>
      </w:r>
    </w:p>
    <w:p>
      <w:pPr>
        <w:spacing w:after="80" w:before="60"/>
      </w:pPr>
      <w:r>
        <w:rPr>
          <w:rFonts w:ascii="Arial" w:cs="Arial" w:eastAsia="Arial" w:hAnsi="Arial"/>
          <w:color w:val="1A1A1A"/>
          <w:sz w:val="22"/>
          <w:szCs w:val="22"/>
        </w:rPr>
        <w:t xml:space="preserve">500M monthly views plus proven regional sell-through becomes the Walmart pitch. Creator activations at launch endcaps. Droid sampling dogs, pop-ups, alien IRL stunts turn shelf placement into events.</w:t>
      </w:r>
    </w:p>
    <w:p>
      <w:pPr>
        <w:spacing w:after="0" w:before="120"/>
      </w:pPr>
      <w:r>
        <w:t xml:space="preserve"/>
      </w:r>
    </w:p>
    <w:p>
      <w:pPr>
        <w:pStyle w:val="Heading2"/>
        <w:spacing w:after="120" w:before="320"/>
      </w:pPr>
      <w:r>
        <w:rPr>
          <w:rFonts w:ascii="Arial" w:cs="Arial" w:eastAsia="Arial" w:hAnsi="Arial"/>
          <w:b/>
          <w:bCs/>
          <w:color w:val="1A1A1A"/>
          <w:sz w:val="26"/>
          <w:szCs w:val="26"/>
        </w:rPr>
        <w:t xml:space="preserve">The Creator Advantage</w:t>
      </w:r>
    </w:p>
    <w:p>
      <w:pPr>
        <w:spacing w:after="80" w:before="60"/>
      </w:pPr>
      <w:r>
        <w:rPr>
          <w:rFonts w:ascii="Arial" w:cs="Arial" w:eastAsia="Arial" w:hAnsi="Arial"/>
          <w:color w:val="1A1A1A"/>
          <w:sz w:val="22"/>
          <w:szCs w:val="22"/>
        </w:rPr>
        <w:t xml:space="preserve">This is the single most important structural differentiator in this business plan: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Typical Emerging Soda Brand</w:t>
            </w:r>
          </w:p>
        </w:tc>
        <w:tc>
          <w:tcPr>
            <w:tcW w:type="dxa" w:w="468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Alienade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Raises $2-5M to build audience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500M monthly views already built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Spends raise on marketing AND retail fees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Raise goes to product and retail fees only - marketing is already free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Needs 2-3 years to develop community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Community already exists and loves the brand</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Pays influencers to promote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Creator IS the brand - authentic and owned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Trade marketing is expensive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Every store launch is a creator content moment</w:t>
            </w:r>
          </w:p>
        </w:tc>
      </w:tr>
    </w:tbl>
    <w:p>
      <w:r>
        <w:br w:type="page"/>
      </w:r>
    </w:p>
    <w:p>
      <w:pPr>
        <w:pStyle w:val="Heading1"/>
        <w:spacing w:after="160" w:before="400"/>
      </w:pPr>
      <w:r>
        <w:rPr>
          <w:rFonts w:ascii="Arial" w:cs="Arial" w:eastAsia="Arial" w:hAnsi="Arial"/>
          <w:b/>
          <w:bCs/>
          <w:color w:val="2D6A0A"/>
          <w:sz w:val="32"/>
          <w:szCs w:val="32"/>
        </w:rPr>
        <w:t xml:space="preserve">3-Month Marketing Roadmap</w:t>
      </w:r>
    </w:p>
    <w:p>
      <w:pPr>
        <w:spacing w:before="60" w:after="80"/>
      </w:pPr>
      <w:r>
        <w:rPr>
          <w:rFonts w:ascii="Arial" w:cs="Arial" w:eastAsia="Arial" w:hAnsi="Arial"/>
          <w:color w:val="1A1A1A"/>
          <w:sz w:val="22"/>
          <w:szCs w:val="22"/>
        </w:rPr>
        <w:t xml:space="preserve">Starting April 2026. Three months of focused execution to build viral awareness, drive retail foot traffic, and land product on Walmart, Publix, and Ralphs shelves before summer. The creator engine is already running at 500M monthly views. This roadmap turns that reach into sell-through.</w:t>
      </w:r>
    </w:p>
    <w:p>
      <w:pPr>
        <w:spacing w:before="120" w:after="0"/>
      </w:pPr>
      <w:r>
        <w:t/>
      </w:r>
    </w:p>
    <w:p>
      <w:pPr>
        <w:pStyle w:val="Heading2"/>
        <w:spacing w:after="120" w:before="320"/>
      </w:pPr>
      <w:r>
        <w:rPr>
          <w:rFonts w:ascii="Arial" w:cs="Arial" w:eastAsia="Arial" w:hAnsi="Arial"/>
          <w:b/>
          <w:bCs/>
          <w:color w:val="1A1A1A"/>
          <w:sz w:val="26"/>
          <w:szCs w:val="26"/>
        </w:rPr>
        <w:t xml:space="preserve">Month 1 - April 2026: Product in Hand, Content Engine Live</w:t>
      </w:r>
    </w:p>
    <w:p>
      <w:pPr>
        <w:spacing w:before="60" w:after="80"/>
      </w:pPr>
      <w:r>
        <w:rPr>
          <w:rFonts w:ascii="Arial" w:cs="Arial" w:eastAsia="Arial" w:hAnsi="Arial"/>
          <w:color w:val="1A1A1A"/>
          <w:sz w:val="22"/>
          <w:szCs w:val="22"/>
        </w:rPr>
        <w:t xml:space="preserve">The raise closes, the first production run activates, and real cans are in hand. This is the unlock for everything. Sage starts shooting with the real product immediately and retail buyer outreach begins in parallel.</w:t>
      </w:r>
    </w:p>
    <w:p>
      <w:pPr>
        <w:numPr>
          <w:ilvl w:val="0"/>
          <w:numId w:val="1"/>
        </w:numPr>
        <w:spacing w:before="40" w:after="60"/>
      </w:pPr>
      <w:r>
        <w:rPr>
          <w:rFonts w:ascii="Arial" w:cs="Arial" w:eastAsia="Arial" w:hAnsi="Arial"/>
          <w:color w:val="1A1A1A"/>
          <w:sz w:val="22"/>
          <w:szCs w:val="22"/>
        </w:rPr>
        <w:t xml:space="preserve">Real cans ship to Sage immediately - unboxing, taste tests, chaos reactions, and prank content launch day one across all platforms</w:t>
      </w:r>
    </w:p>
    <w:p>
      <w:pPr>
        <w:numPr>
          <w:ilvl w:val="0"/>
          <w:numId w:val="1"/>
        </w:numPr>
        <w:spacing w:before="40" w:after="60"/>
      </w:pPr>
      <w:r>
        <w:rPr>
          <w:rFonts w:ascii="Arial" w:cs="Arial" w:eastAsia="Arial" w:hAnsi="Arial"/>
          <w:color w:val="1A1A1A"/>
          <w:sz w:val="22"/>
          <w:szCs w:val="22"/>
        </w:rPr>
        <w:t xml:space="preserve">Crash-deliver cans to 50+ micro-creators and culture influencers as alien relic mailers - immediate UGC wave</w:t>
      </w:r>
    </w:p>
    <w:p>
      <w:pPr>
        <w:numPr>
          <w:ilvl w:val="0"/>
          <w:numId w:val="1"/>
        </w:numPr>
        <w:spacing w:before="40" w:after="60"/>
      </w:pPr>
      <w:r>
        <w:rPr>
          <w:rFonts w:ascii="Arial" w:cs="Arial" w:eastAsia="Arial" w:hAnsi="Arial"/>
          <w:color w:val="1A1A1A"/>
          <w:sz w:val="22"/>
          <w:szCs w:val="22"/>
        </w:rPr>
        <w:t xml:space="preserve">Retail buyer outreach begins to Walmart, Publix, and Ralphs category managers - live content view counts are the pitch deck</w:t>
      </w:r>
    </w:p>
    <w:p>
      <w:pPr>
        <w:numPr>
          <w:ilvl w:val="0"/>
          <w:numId w:val="1"/>
        </w:numPr>
        <w:spacing w:before="40" w:after="60"/>
      </w:pPr>
      <w:r>
        <w:rPr>
          <w:rFonts w:ascii="Arial" w:cs="Arial" w:eastAsia="Arial" w:hAnsi="Arial"/>
          <w:color w:val="1A1A1A"/>
          <w:sz w:val="22"/>
          <w:szCs w:val="22"/>
        </w:rPr>
        <w:t xml:space="preserve">Press seeding to beverage trade press and pop-culture verticals with real product photos and early content clips</w:t>
      </w:r>
    </w:p>
    <w:p>
      <w:pPr>
        <w:numPr>
          <w:ilvl w:val="0"/>
          <w:numId w:val="1"/>
        </w:numPr>
        <w:spacing w:before="40" w:after="60"/>
      </w:pPr>
      <w:r>
        <w:rPr>
          <w:rFonts w:ascii="Arial" w:cs="Arial" w:eastAsia="Arial" w:hAnsi="Arial"/>
          <w:color w:val="1A1A1A"/>
          <w:sz w:val="22"/>
          <w:szCs w:val="22"/>
        </w:rPr>
        <w:t xml:space="preserve">Content formats in rotation: music video parodies, VHS crash landings, alien vs. humans skits, prank reactions, AI-trend-bait clips</w:t>
      </w:r>
    </w:p>
    <w:p>
      <w:pPr>
        <w:numPr>
          <w:ilvl w:val="0"/>
          <w:numId w:val="1"/>
        </w:numPr>
        <w:spacing w:before="40" w:after="60"/>
      </w:pPr>
      <w:r>
        <w:rPr>
          <w:rFonts w:ascii="Arial" w:cs="Arial" w:eastAsia="Arial" w:hAnsi="Arial"/>
          <w:color w:val="1A1A1A"/>
          <w:sz w:val="22"/>
          <w:szCs w:val="22"/>
        </w:rPr>
        <w:t xml:space="preserve">BTS founder content documenting the launch - authenticity is the brand differentiator no legacy soda can replicate</w:t>
      </w:r>
    </w:p>
    <w:p>
      <w:pPr>
        <w:numPr>
          <w:ilvl w:val="0"/>
          <w:numId w:val="1"/>
        </w:numPr>
        <w:spacing w:before="40" w:after="60"/>
      </w:pPr>
      <w:r>
        <w:rPr>
          <w:rFonts w:ascii="Arial" w:cs="Arial" w:eastAsia="Arial" w:hAnsi="Arial"/>
          <w:color w:val="1A1A1A"/>
          <w:sz w:val="22"/>
          <w:szCs w:val="22"/>
        </w:rPr>
        <w:t xml:space="preserve">Alienade Club Discord launches - community building and early fan loyalty ahead of retail shelf date</w:t>
      </w:r>
    </w:p>
    <w:p>
      <w:pPr>
        <w:spacing w:before="120" w:after="0"/>
      </w:pPr>
      <w:r>
        <w:t/>
      </w:r>
    </w:p>
    <w:p>
      <w:pPr>
        <w:pStyle w:val="Heading2"/>
        <w:spacing w:after="120" w:before="320"/>
      </w:pPr>
      <w:r>
        <w:rPr>
          <w:rFonts w:ascii="Arial" w:cs="Arial" w:eastAsia="Arial" w:hAnsi="Arial"/>
          <w:b/>
          <w:bCs/>
          <w:color w:val="1A1A1A"/>
          <w:sz w:val="26"/>
          <w:szCs w:val="26"/>
        </w:rPr>
        <w:t xml:space="preserve">Month 2 - May 2026: Virality Push, Retail Meetings, IRL Teasers</w:t>
      </w:r>
    </w:p>
    <w:p>
      <w:pPr>
        <w:spacing w:before="60" w:after="80"/>
      </w:pPr>
      <w:r>
        <w:rPr>
          <w:rFonts w:ascii="Arial" w:cs="Arial" w:eastAsia="Arial" w:hAnsi="Arial"/>
          <w:color w:val="1A1A1A"/>
          <w:sz w:val="22"/>
          <w:szCs w:val="22"/>
        </w:rPr>
        <w:t xml:space="preserve">Full content blitz with the real product in market. Retail buyer meetings are live with real-time view data as proof of pull. IRL activations begin bridging digital virality into physical retail demand.</w:t>
      </w:r>
    </w:p>
    <w:p>
      <w:pPr>
        <w:numPr>
          <w:ilvl w:val="0"/>
          <w:numId w:val="1"/>
        </w:numPr>
        <w:spacing w:before="40" w:after="60"/>
      </w:pPr>
      <w:r>
        <w:rPr>
          <w:rFonts w:ascii="Arial" w:cs="Arial" w:eastAsia="Arial" w:hAnsi="Arial"/>
          <w:color w:val="1A1A1A"/>
          <w:sz w:val="22"/>
          <w:szCs w:val="22"/>
        </w:rPr>
        <w:t xml:space="preserve">Launch Alienade.com: Galactic Complaint Desk voicemail, 1-800-ALIENADE hotline with creator Easter eggs, funny chatbot, store locator, lore mini-game</w:t>
      </w:r>
    </w:p>
    <w:p>
      <w:pPr>
        <w:numPr>
          <w:ilvl w:val="0"/>
          <w:numId w:val="1"/>
        </w:numPr>
        <w:spacing w:before="40" w:after="60"/>
      </w:pPr>
      <w:r>
        <w:rPr>
          <w:rFonts w:ascii="Arial" w:cs="Arial" w:eastAsia="Arial" w:hAnsi="Arial"/>
          <w:color w:val="1A1A1A"/>
          <w:sz w:val="22"/>
          <w:szCs w:val="22"/>
        </w:rPr>
        <w:t xml:space="preserve">Active retail buyer meetings - walk in with live content dashboards showing real-time engagement and consumer pull</w:t>
      </w:r>
    </w:p>
    <w:p>
      <w:pPr>
        <w:numPr>
          <w:ilvl w:val="0"/>
          <w:numId w:val="1"/>
        </w:numPr>
        <w:spacing w:before="40" w:after="60"/>
      </w:pPr>
      <w:r>
        <w:rPr>
          <w:rFonts w:ascii="Arial" w:cs="Arial" w:eastAsia="Arial" w:hAnsi="Arial"/>
          <w:color w:val="1A1A1A"/>
          <w:sz w:val="22"/>
          <w:szCs w:val="22"/>
        </w:rPr>
        <w:t xml:space="preserve">10+ co-branded content pieces with creators across music, comedy, and lifestyle expanding reach beyond core Plutopia audience</w:t>
      </w:r>
    </w:p>
    <w:p>
      <w:pPr>
        <w:numPr>
          <w:ilvl w:val="0"/>
          <w:numId w:val="1"/>
        </w:numPr>
        <w:spacing w:before="40" w:after="60"/>
      </w:pPr>
      <w:r>
        <w:rPr>
          <w:rFonts w:ascii="Arial" w:cs="Arial" w:eastAsia="Arial" w:hAnsi="Arial"/>
          <w:color w:val="1A1A1A"/>
          <w:sz w:val="22"/>
          <w:szCs w:val="22"/>
        </w:rPr>
        <w:t xml:space="preserve">First IRL teaser stunts: Crash Landing activations at beaches and high-traffic public locations - all livestreamed via creator channels</w:t>
      </w:r>
    </w:p>
    <w:p>
      <w:pPr>
        <w:numPr>
          <w:ilvl w:val="0"/>
          <w:numId w:val="1"/>
        </w:numPr>
        <w:spacing w:before="40" w:after="60"/>
      </w:pPr>
      <w:r>
        <w:rPr>
          <w:rFonts w:ascii="Arial" w:cs="Arial" w:eastAsia="Arial" w:hAnsi="Arial"/>
          <w:color w:val="1A1A1A"/>
          <w:sz w:val="22"/>
          <w:szCs w:val="22"/>
        </w:rPr>
        <w:t xml:space="preserve">Alien podcast sponsorships appearing as gag segments in comedy podcasts - clip-worthy moments designed for organic spread</w:t>
      </w:r>
    </w:p>
    <w:p>
      <w:pPr>
        <w:numPr>
          <w:ilvl w:val="0"/>
          <w:numId w:val="1"/>
        </w:numPr>
        <w:spacing w:before="40" w:after="60"/>
      </w:pPr>
      <w:r>
        <w:rPr>
          <w:rFonts w:ascii="Arial" w:cs="Arial" w:eastAsia="Arial" w:hAnsi="Arial"/>
          <w:color w:val="1A1A1A"/>
          <w:sz w:val="22"/>
          <w:szCs w:val="22"/>
        </w:rPr>
        <w:t xml:space="preserve">UGC contest: Prove You Are Not Human challenge launches across TikTok and Instagram</w:t>
      </w:r>
    </w:p>
    <w:p>
      <w:pPr>
        <w:numPr>
          <w:ilvl w:val="0"/>
          <w:numId w:val="1"/>
        </w:numPr>
        <w:spacing w:before="40" w:after="60"/>
      </w:pPr>
      <w:r>
        <w:rPr>
          <w:rFonts w:ascii="Arial" w:cs="Arial" w:eastAsia="Arial" w:hAnsi="Arial"/>
          <w:color w:val="1A1A1A"/>
          <w:sz w:val="22"/>
          <w:szCs w:val="22"/>
        </w:rPr>
        <w:t xml:space="preserve">Villain storyline content arc: The Feds are after Alienade - short-form comedic series driving episode-by-episode anticipation</w:t>
      </w:r>
    </w:p>
    <w:p>
      <w:pPr>
        <w:numPr>
          <w:ilvl w:val="0"/>
          <w:numId w:val="1"/>
        </w:numPr>
        <w:spacing w:before="40" w:after="60"/>
      </w:pPr>
      <w:r>
        <w:rPr>
          <w:rFonts w:ascii="Arial" w:cs="Arial" w:eastAsia="Arial" w:hAnsi="Arial"/>
          <w:color w:val="1A1A1A"/>
          <w:sz w:val="22"/>
          <w:szCs w:val="22"/>
        </w:rPr>
        <w:t xml:space="preserve">AI trend hijacks: alien versions of whatever is trending that week - always-on reactive content strategy</w:t>
      </w:r>
    </w:p>
    <w:p>
      <w:pPr>
        <w:spacing w:before="120" w:after="0"/>
      </w:pPr>
      <w:r>
        <w:t/>
      </w:r>
    </w:p>
    <w:p>
      <w:pPr>
        <w:pStyle w:val="Heading2"/>
        <w:spacing w:after="120" w:before="320"/>
      </w:pPr>
      <w:r>
        <w:rPr>
          <w:rFonts w:ascii="Arial" w:cs="Arial" w:eastAsia="Arial" w:hAnsi="Arial"/>
          <w:b/>
          <w:bCs/>
          <w:color w:val="1A1A1A"/>
          <w:sz w:val="26"/>
          <w:szCs w:val="26"/>
        </w:rPr>
        <w:t xml:space="preserve">Month 3 - June 2026: Retail Launch, Summer Crash Landing</w:t>
      </w:r>
    </w:p>
    <w:p>
      <w:pPr>
        <w:spacing w:before="60" w:after="80"/>
      </w:pPr>
      <w:r>
        <w:rPr>
          <w:rFonts w:ascii="Arial" w:cs="Arial" w:eastAsia="Arial" w:hAnsi="Arial"/>
          <w:color w:val="1A1A1A"/>
          <w:sz w:val="22"/>
          <w:szCs w:val="22"/>
        </w:rPr>
        <w:t xml:space="preserve">First shelf placements go live. Each store launch is its own content moment. The Crash Landing activation turns retail entry into a cultural event. Summer timing maximizes soda purchase intent and foot traffic.</w:t>
      </w:r>
    </w:p>
    <w:p>
      <w:pPr>
        <w:numPr>
          <w:ilvl w:val="0"/>
          <w:numId w:val="1"/>
        </w:numPr>
        <w:spacing w:before="40" w:after="60"/>
      </w:pPr>
      <w:r>
        <w:rPr>
          <w:rFonts w:ascii="Arial" w:cs="Arial" w:eastAsia="Arial" w:hAnsi="Arial"/>
          <w:color w:val="1A1A1A"/>
          <w:sz w:val="22"/>
          <w:szCs w:val="22"/>
        </w:rPr>
        <w:t xml:space="preserve">Crash Landing Launch Day: alien ship lands at flagship retail location - creator content, live sampling, and full social coverage</w:t>
      </w:r>
    </w:p>
    <w:p>
      <w:pPr>
        <w:numPr>
          <w:ilvl w:val="0"/>
          <w:numId w:val="1"/>
        </w:numPr>
        <w:spacing w:before="40" w:after="60"/>
      </w:pPr>
      <w:r>
        <w:rPr>
          <w:rFonts w:ascii="Arial" w:cs="Arial" w:eastAsia="Arial" w:hAnsi="Arial"/>
          <w:color w:val="1A1A1A"/>
          <w:sz w:val="22"/>
          <w:szCs w:val="22"/>
        </w:rPr>
        <w:t xml:space="preserve">Every new store added gets a unique Crash Landing content moment - retail expansion IS the content calendar</w:t>
      </w:r>
    </w:p>
    <w:p>
      <w:pPr>
        <w:numPr>
          <w:ilvl w:val="0"/>
          <w:numId w:val="1"/>
        </w:numPr>
        <w:spacing w:before="40" w:after="60"/>
      </w:pPr>
      <w:r>
        <w:rPr>
          <w:rFonts w:ascii="Arial" w:cs="Arial" w:eastAsia="Arial" w:hAnsi="Arial"/>
          <w:color w:val="1A1A1A"/>
          <w:sz w:val="22"/>
          <w:szCs w:val="22"/>
        </w:rPr>
        <w:t xml:space="preserve">Alienade in the Wild campaign: fans spot cans in stores and tag on social - community-driven shelf awareness and foot traffic</w:t>
      </w:r>
    </w:p>
    <w:p>
      <w:pPr>
        <w:numPr>
          <w:ilvl w:val="0"/>
          <w:numId w:val="1"/>
        </w:numPr>
        <w:spacing w:before="40" w:after="60"/>
      </w:pPr>
      <w:r>
        <w:rPr>
          <w:rFonts w:ascii="Arial" w:cs="Arial" w:eastAsia="Arial" w:hAnsi="Arial"/>
          <w:color w:val="1A1A1A"/>
          <w:sz w:val="22"/>
          <w:szCs w:val="22"/>
        </w:rPr>
        <w:t xml:space="preserve">In-store sampling activations: alien-costumed teams, Plutopia beach setups, alien DJs and photo booths at key launch locations</w:t>
      </w:r>
    </w:p>
    <w:p>
      <w:pPr>
        <w:numPr>
          <w:ilvl w:val="0"/>
          <w:numId w:val="1"/>
        </w:numPr>
        <w:spacing w:before="40" w:after="60"/>
      </w:pPr>
      <w:r>
        <w:rPr>
          <w:rFonts w:ascii="Arial" w:cs="Arial" w:eastAsia="Arial" w:hAnsi="Arial"/>
          <w:color w:val="1A1A1A"/>
          <w:sz w:val="22"/>
          <w:szCs w:val="22"/>
        </w:rPr>
        <w:t xml:space="preserve">Droid dogs handing out cans at high-traffic events and locations - shareable IRL moments that generate organic content</w:t>
      </w:r>
    </w:p>
    <w:p>
      <w:pPr>
        <w:numPr>
          <w:ilvl w:val="0"/>
          <w:numId w:val="1"/>
        </w:numPr>
        <w:spacing w:before="40" w:after="60"/>
      </w:pPr>
      <w:r>
        <w:rPr>
          <w:rFonts w:ascii="Arial" w:cs="Arial" w:eastAsia="Arial" w:hAnsi="Arial"/>
          <w:color w:val="1A1A1A"/>
          <w:sz w:val="22"/>
          <w:szCs w:val="22"/>
        </w:rPr>
        <w:t xml:space="preserve">Celebrity alien content drops timed to retail launch: Post Malone and Jeremy Corbell cameo content</w:t>
      </w:r>
    </w:p>
    <w:p>
      <w:pPr>
        <w:numPr>
          <w:ilvl w:val="0"/>
          <w:numId w:val="1"/>
        </w:numPr>
        <w:spacing w:before="40" w:after="60"/>
      </w:pPr>
      <w:r>
        <w:rPr>
          <w:rFonts w:ascii="Arial" w:cs="Arial" w:eastAsia="Arial" w:hAnsi="Arial"/>
          <w:color w:val="1A1A1A"/>
          <w:sz w:val="22"/>
          <w:szCs w:val="22"/>
        </w:rPr>
        <w:t xml:space="preserve">Community Alienade Sightings leaderboard - fans compete to spot and post the brand, driving sustained store foot traffic</w:t>
      </w:r>
    </w:p>
    <w:p>
      <w:pPr>
        <w:numPr>
          <w:ilvl w:val="0"/>
          <w:numId w:val="1"/>
        </w:numPr>
        <w:spacing w:before="40" w:after="60"/>
      </w:pPr>
      <w:r>
        <w:rPr>
          <w:rFonts w:ascii="Arial" w:cs="Arial" w:eastAsia="Arial" w:hAnsi="Arial"/>
          <w:color w:val="1A1A1A"/>
          <w:sz w:val="22"/>
          <w:szCs w:val="22"/>
        </w:rPr>
        <w:t xml:space="preserve">End-of-month analytics review: content reach, engagement, sell-through velocity - data package built for Series A and chain expansion pitch</w:t>
      </w:r>
    </w:p>
    <w:p>
      <w:r>
        <w:br w:type="page"/>
      </w:r>
    </w:p>
    <w:p>
      <w:pPr>
        <w:pStyle w:val="Heading1"/>
        <w:spacing w:after="160" w:before="400"/>
      </w:pPr>
      <w:r>
        <w:rPr>
          <w:rFonts w:ascii="Arial" w:cs="Arial" w:eastAsia="Arial" w:hAnsi="Arial"/>
          <w:b/>
          <w:bCs/>
          <w:color w:val="2D6A0A"/>
          <w:sz w:val="32"/>
          <w:szCs w:val="32"/>
        </w:rPr>
        <w:t xml:space="preserve">Financial Projections</w:t>
      </w:r>
    </w:p>
    <w:p>
      <w:pPr>
        <w:pStyle w:val="Heading2"/>
        <w:spacing w:after="120" w:before="320"/>
      </w:pPr>
      <w:r>
        <w:rPr>
          <w:rFonts w:ascii="Arial" w:cs="Arial" w:eastAsia="Arial" w:hAnsi="Arial"/>
          <w:b/>
          <w:bCs/>
          <w:color w:val="1A1A1A"/>
          <w:sz w:val="26"/>
          <w:szCs w:val="26"/>
        </w:rPr>
        <w:t xml:space="preserve">Revenue &amp; Volume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872"/>
        <w:gridCol w:w="1404"/>
        <w:gridCol w:w="1560"/>
        <w:gridCol w:w="624"/>
      </w:tblGrid>
      <w:tr>
        <w:trPr>
          <w:tblHeader/>
        </w:trPr>
        <w:tc>
          <w:tcPr>
            <w:tcW w:type="dxa" w:w="234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Stage</w:t>
            </w:r>
          </w:p>
        </w:tc>
        <w:tc>
          <w:tcPr>
            <w:tcW w:type="dxa" w:w="156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Cans/Year</w:t>
            </w:r>
          </w:p>
        </w:tc>
        <w:tc>
          <w:tcPr>
            <w:tcW w:type="dxa" w:w="1872"/>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Gross Revenue</w:t>
            </w:r>
          </w:p>
        </w:tc>
        <w:tc>
          <w:tcPr>
            <w:tcW w:type="dxa" w:w="1404"/>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COGS</w:t>
            </w:r>
          </w:p>
        </w:tc>
        <w:tc>
          <w:tcPr>
            <w:tcW w:type="dxa" w:w="156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Gross Profit</w:t>
            </w:r>
          </w:p>
        </w:tc>
        <w:tc>
          <w:tcPr>
            <w:tcW w:type="dxa" w:w="624"/>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Margin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Big Box Launch
(Q2 2026)</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50,000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$100,000</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~$60,000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639922"/>
                <w:sz w:val="20"/>
                <w:szCs w:val="20"/>
              </w:rPr>
              <w:t xml:space="preserve">$40,000</w:t>
            </w:r>
          </w:p>
        </w:tc>
        <w:tc>
          <w:tcPr>
            <w:tcW w:type="dxa" w:w="62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40%</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Chain Expansion
(H2 2026)</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250,000</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$500,000</w:t>
            </w:r>
          </w:p>
        </w:tc>
        <w:tc>
          <w:tcPr>
            <w:tcW w:type="dxa" w:w="1404"/>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~$275,000</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639922"/>
                <w:sz w:val="20"/>
                <w:szCs w:val="20"/>
              </w:rPr>
              <w:t xml:space="preserve">$225,000</w:t>
            </w:r>
          </w:p>
        </w:tc>
        <w:tc>
          <w:tcPr>
            <w:tcW w:type="dxa" w:w="624"/>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45%</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National Accounts
(2027)</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1,000,000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$2,000,000</w:t>
            </w:r>
          </w:p>
        </w:tc>
        <w:tc>
          <w:tcPr>
            <w:tcW w:type="dxa" w:w="140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~$1,000,000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639922"/>
                <w:sz w:val="20"/>
                <w:szCs w:val="20"/>
              </w:rPr>
              <w:t xml:space="preserve">$1,000,000</w:t>
            </w:r>
          </w:p>
        </w:tc>
        <w:tc>
          <w:tcPr>
            <w:tcW w:type="dxa" w:w="624"/>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50%</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Walmart / Mass
(2028)</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5,000,000</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$10,000,000</w:t>
            </w:r>
          </w:p>
        </w:tc>
        <w:tc>
          <w:tcPr>
            <w:tcW w:type="dxa" w:w="1404"/>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~$4,500,000</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639922"/>
                <w:sz w:val="20"/>
                <w:szCs w:val="20"/>
              </w:rPr>
              <w:t xml:space="preserve">$5,500,000</w:t>
            </w:r>
          </w:p>
        </w:tc>
        <w:tc>
          <w:tcPr>
            <w:tcW w:type="dxa" w:w="624"/>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55%</w:t>
            </w:r>
          </w:p>
        </w:tc>
      </w:tr>
    </w:tbl>
    <w:p>
      <w:pPr>
        <w:spacing w:after="0" w:before="120"/>
      </w:pPr>
      <w:r>
        <w:t xml:space="preserve"/>
      </w:r>
    </w:p>
    <w:p>
      <w:pPr>
        <w:spacing w:after="80" w:before="60"/>
      </w:pPr>
      <w:r>
        <w:rPr>
          <w:rFonts w:ascii="Arial" w:cs="Arial" w:eastAsia="Arial" w:hAnsi="Arial"/>
          <w:i/>
          <w:iCs/>
          <w:color w:val="1A1A1A"/>
          <w:sz w:val="22"/>
          <w:szCs w:val="22"/>
        </w:rPr>
        <w:t xml:space="preserve">Revenue assumes blended wholesale and retail mix. Wholesale at approximately $0.80-1.00 per can to distributor; retail shelf price $1.99-2.49 per can. COGS improves with volume as co-manufacturer contracts improve and bulk ingredient pricing scales.</w:t>
      </w:r>
    </w:p>
    <w:p>
      <w:pPr>
        <w:spacing w:after="0" w:before="160"/>
      </w:pPr>
      <w:r>
        <w:t xml:space="preserve"/>
      </w:r>
    </w:p>
    <w:p>
      <w:pPr>
        <w:pStyle w:val="Heading2"/>
        <w:spacing w:after="120" w:before="320"/>
      </w:pPr>
      <w:r>
        <w:rPr>
          <w:rFonts w:ascii="Arial" w:cs="Arial" w:eastAsia="Arial" w:hAnsi="Arial"/>
          <w:b/>
          <w:bCs/>
          <w:color w:val="1A1A1A"/>
          <w:sz w:val="26"/>
          <w:szCs w:val="26"/>
        </w:rPr>
        <w:t xml:space="preserve">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Metric</w:t>
            </w:r>
          </w:p>
        </w:tc>
        <w:tc>
          <w:tcPr>
            <w:tcW w:type="dxa" w:w="234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Retail Single Can</w:t>
            </w:r>
          </w:p>
        </w:tc>
        <w:tc>
          <w:tcPr>
            <w:tcW w:type="dxa" w:w="234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Retail 4-Pack</w:t>
            </w:r>
          </w:p>
        </w:tc>
        <w:tc>
          <w:tcPr>
            <w:tcW w:type="dxa" w:w="234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Wholesale to Distrib.</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Retail / Sell Price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$2.49</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$9.99</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$0.80-1.00/can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COGS at Scale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$0.45-0.60</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$1.80-2.40</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$0.45-0.55</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639922"/>
                <w:sz w:val="20"/>
                <w:szCs w:val="20"/>
              </w:rPr>
              <w:t xml:space="preserve">Gross Margin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639922"/>
                <w:sz w:val="20"/>
                <w:szCs w:val="20"/>
              </w:rPr>
              <w:t xml:space="preserve">~76%</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639922"/>
                <w:sz w:val="20"/>
                <w:szCs w:val="20"/>
              </w:rPr>
              <w:t xml:space="preserve">~76%</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639922"/>
                <w:sz w:val="20"/>
                <w:szCs w:val="20"/>
              </w:rPr>
              <w:t xml:space="preserve">~40-45%</w:t>
            </w:r>
          </w:p>
        </w:tc>
      </w:tr>
    </w:tbl>
    <w:p>
      <w:pPr>
        <w:spacing w:after="0" w:before="120"/>
      </w:pPr>
      <w:r>
        <w:t xml:space="preserve"/>
      </w:r>
    </w:p>
    <w:p>
      <w:pPr>
        <w:spacing w:after="80" w:before="60"/>
      </w:pPr>
      <w:r>
        <w:rPr>
          <w:rFonts w:ascii="Arial" w:cs="Arial" w:eastAsia="Arial" w:hAnsi="Arial"/>
          <w:i/>
          <w:iCs/>
          <w:color w:val="1A1A1A"/>
          <w:sz w:val="22"/>
          <w:szCs w:val="22"/>
        </w:rPr>
        <w:t xml:space="preserve">COGS assumes co-manufacturer at scale. At 50K cans COGS is approximately $0.70-0.80. Drops to $0.45-0.55 at 500K+ cans with improved co-man contracts and bulk ingredient pricing.</w:t>
      </w:r>
    </w:p>
    <w:p>
      <w:r>
        <w:br w:type="page"/>
      </w:r>
    </w:p>
    <w:p>
      <w:pPr>
        <w:pStyle w:val="Heading1"/>
        <w:spacing w:after="160" w:before="400"/>
      </w:pPr>
      <w:r>
        <w:rPr>
          <w:rFonts w:ascii="Arial" w:cs="Arial" w:eastAsia="Arial" w:hAnsi="Arial"/>
          <w:b/>
          <w:bCs/>
          <w:color w:val="2D6A0A"/>
          <w:sz w:val="32"/>
          <w:szCs w:val="32"/>
        </w:rPr>
        <w:t xml:space="preserve">Investor Return Model</w:t>
      </w:r>
    </w:p>
    <w:p>
      <w:pPr>
        <w:pStyle w:val="Heading2"/>
        <w:spacing w:after="120" w:before="320"/>
      </w:pPr>
      <w:r>
        <w:rPr>
          <w:rFonts w:ascii="Arial" w:cs="Arial" w:eastAsia="Arial" w:hAnsi="Arial"/>
          <w:b/>
          <w:bCs/>
          <w:color w:val="1A1A1A"/>
          <w:sz w:val="26"/>
          <w:szCs w:val="26"/>
        </w:rPr>
        <w:t xml:space="preserve">Raise Structure</w:t>
      </w:r>
    </w:p>
    <w:p>
      <w:pPr>
        <w:pStyle w:val="ListParagraph"/>
        <w:numPr>
          <w:ilvl w:val="0"/>
          <w:numId w:val="2"/>
        </w:numPr>
        <w:spacing w:after="60" w:before="40"/>
      </w:pPr>
      <w:r>
        <w:rPr>
          <w:rFonts w:ascii="Arial" w:cs="Arial" w:eastAsia="Arial" w:hAnsi="Arial"/>
          <w:color w:val="1A1A1A"/>
          <w:sz w:val="22"/>
          <w:szCs w:val="22"/>
        </w:rPr>
        <w:t xml:space="preserve">SAFE note with $2M-$3M valuation cap and 20% discount - standard pre-seed instrument</w:t>
      </w:r>
    </w:p>
    <w:p>
      <w:pPr>
        <w:pStyle w:val="ListParagraph"/>
        <w:numPr>
          <w:ilvl w:val="0"/>
          <w:numId w:val="2"/>
        </w:numPr>
        <w:spacing w:after="60" w:before="40"/>
      </w:pPr>
      <w:r>
        <w:rPr>
          <w:rFonts w:ascii="Arial" w:cs="Arial" w:eastAsia="Arial" w:hAnsi="Arial"/>
          <w:color w:val="1A1A1A"/>
          <w:sz w:val="22"/>
          <w:szCs w:val="22"/>
        </w:rPr>
        <w:t xml:space="preserve">$100K investment buys approximately 3.3-5% equity at cap conversion</w:t>
      </w:r>
    </w:p>
    <w:p>
      <w:pPr>
        <w:pStyle w:val="ListParagraph"/>
        <w:numPr>
          <w:ilvl w:val="0"/>
          <w:numId w:val="2"/>
        </w:numPr>
        <w:spacing w:after="60" w:before="40"/>
      </w:pPr>
      <w:r>
        <w:rPr>
          <w:rFonts w:ascii="Arial" w:cs="Arial" w:eastAsia="Arial" w:hAnsi="Arial"/>
          <w:color w:val="1A1A1A"/>
          <w:sz w:val="22"/>
          <w:szCs w:val="22"/>
        </w:rPr>
        <w:t xml:space="preserve">$250K investment buys approximately 8-12% equity at cap conversion</w:t>
      </w:r>
    </w:p>
    <w:p>
      <w:pPr>
        <w:pStyle w:val="ListParagraph"/>
        <w:numPr>
          <w:ilvl w:val="0"/>
          <w:numId w:val="2"/>
        </w:numPr>
        <w:spacing w:after="60" w:before="40"/>
      </w:pPr>
      <w:r>
        <w:rPr>
          <w:rFonts w:ascii="Arial" w:cs="Arial" w:eastAsia="Arial" w:hAnsi="Arial"/>
          <w:color w:val="1A1A1A"/>
          <w:sz w:val="22"/>
          <w:szCs w:val="22"/>
        </w:rPr>
        <w:t xml:space="preserve">Revenue share option for smaller angels: 1.5-2x cap on revenue royalty before equity conversion</w:t>
      </w:r>
    </w:p>
    <w:p>
      <w:pPr>
        <w:spacing w:after="0" w:before="160"/>
      </w:pPr>
      <w:r>
        <w:t xml:space="preserve"/>
      </w:r>
    </w:p>
    <w:p>
      <w:pPr>
        <w:pStyle w:val="Heading2"/>
        <w:spacing w:after="120" w:before="320"/>
      </w:pPr>
      <w:r>
        <w:rPr>
          <w:rFonts w:ascii="Arial" w:cs="Arial" w:eastAsia="Arial" w:hAnsi="Arial"/>
          <w:b/>
          <w:bCs/>
          <w:color w:val="1A1A1A"/>
          <w:sz w:val="26"/>
          <w:szCs w:val="26"/>
        </w:rPr>
        <w:t xml:space="preserve">Return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1872"/>
        <w:gridCol w:w="1872"/>
      </w:tblGrid>
      <w:tr>
        <w:trPr>
          <w:tblHeader/>
        </w:trPr>
        <w:tc>
          <w:tcPr>
            <w:tcW w:type="dxa" w:w="2808"/>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Exit / Raise Event</w:t>
            </w:r>
          </w:p>
        </w:tc>
        <w:tc>
          <w:tcPr>
            <w:tcW w:type="dxa" w:w="2808"/>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Company Valuation</w:t>
            </w:r>
          </w:p>
        </w:tc>
        <w:tc>
          <w:tcPr>
            <w:tcW w:type="dxa" w:w="1872"/>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$100K Becomes</w:t>
            </w:r>
          </w:p>
        </w:tc>
        <w:tc>
          <w:tcPr>
            <w:tcW w:type="dxa" w:w="1872"/>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Multiple</w:t>
            </w:r>
          </w:p>
        </w:tc>
      </w:tr>
      <w:tr>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Series A (1M cans, 2027)</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$8M - $12M</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639922"/>
                <w:sz w:val="20"/>
                <w:szCs w:val="20"/>
              </w:rPr>
              <w:t xml:space="preserve">$400K - $600K</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4-6x</w:t>
            </w:r>
          </w:p>
        </w:tc>
      </w:tr>
      <w:tr>
        <w:tc>
          <w:tcPr>
            <w:tcW w:type="dxa" w:w="280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Series B (5M cans, 2028)</w:t>
            </w:r>
          </w:p>
        </w:tc>
        <w:tc>
          <w:tcPr>
            <w:tcW w:type="dxa" w:w="280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$30M - $50M</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639922"/>
                <w:sz w:val="20"/>
                <w:szCs w:val="20"/>
              </w:rPr>
              <w:t xml:space="preserve">$1.5M - $2.5M</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15-25x</w:t>
            </w:r>
          </w:p>
        </w:tc>
      </w:tr>
      <w:tr>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Strategic Acquisition</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$80M - $150M</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639922"/>
                <w:sz w:val="20"/>
                <w:szCs w:val="20"/>
              </w:rPr>
              <w:t xml:space="preserve">$4M - $7.5M</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40-75x</w:t>
            </w:r>
          </w:p>
        </w:tc>
      </w:tr>
    </w:tbl>
    <w:p>
      <w:pPr>
        <w:spacing w:after="0" w:before="160"/>
      </w:pPr>
      <w:r>
        <w:t xml:space="preserve"/>
      </w:r>
    </w:p>
    <w:p>
      <w:pPr>
        <w:pStyle w:val="Heading2"/>
        <w:spacing w:after="120" w:before="320"/>
      </w:pPr>
      <w:r>
        <w:rPr>
          <w:rFonts w:ascii="Arial" w:cs="Arial" w:eastAsia="Arial" w:hAnsi="Arial"/>
          <w:b/>
          <w:bCs/>
          <w:color w:val="1A1A1A"/>
          <w:sz w:val="26"/>
          <w:szCs w:val="26"/>
        </w:rPr>
        <w:t xml:space="preserve">The Acquisition Comp That Matters</w:t>
      </w:r>
    </w:p>
    <w:p>
      <w:pPr>
        <w:spacing w:after="80" w:before="60"/>
      </w:pPr>
      <w:r>
        <w:rPr>
          <w:rFonts w:ascii="Arial" w:cs="Arial" w:eastAsia="Arial" w:hAnsi="Arial"/>
          <w:color w:val="1A1A1A"/>
          <w:sz w:val="22"/>
          <w:szCs w:val="22"/>
        </w:rPr>
        <w:t xml:space="preserve">PepsiCo acquired Poppi for approximately $1.9 billion in 2025. Liquid Death reached a $1 billion valuation. Both brands built passionate communities before scaling to national retail.</w:t>
      </w:r>
    </w:p>
    <w:p>
      <w:pPr>
        <w:spacing w:after="0" w:before="80"/>
      </w:pPr>
      <w:r>
        <w:t xml:space="preserve"/>
      </w:r>
    </w:p>
    <w:p>
      <w:pPr>
        <w:spacing w:after="80" w:before="60"/>
      </w:pPr>
      <w:r>
        <w:rPr>
          <w:rFonts w:ascii="Arial" w:cs="Arial" w:eastAsia="Arial" w:hAnsi="Arial"/>
          <w:color w:val="1A1A1A"/>
          <w:sz w:val="22"/>
          <w:szCs w:val="22"/>
        </w:rPr>
        <w:t xml:space="preserve">Alienade has a fundamentally stronger organic marketing engine at launch than either of those brands did at their pre-seed stage. The creator's 500M monthly views is not a projection - it is a live, operational asset generating reach every single day.</w:t>
      </w:r>
    </w:p>
    <w:p>
      <w:pPr>
        <w:spacing w:after="0" w:before="80"/>
      </w:pPr>
      <w:r>
        <w:t xml:space="preserve"/>
      </w:r>
    </w:p>
    <w:p>
      <w:pPr>
        <w:spacing w:after="80" w:before="60"/>
      </w:pPr>
      <w:r>
        <w:rPr>
          <w:rFonts w:ascii="Arial" w:cs="Arial" w:eastAsia="Arial" w:hAnsi="Arial"/>
          <w:color w:val="1A1A1A"/>
          <w:sz w:val="22"/>
          <w:szCs w:val="22"/>
        </w:rPr>
        <w:t xml:space="preserve">Alienade also enters at a price point ($1.99-$2.49) that makes genuine Walmart-scale penetration realistic - a market Poppi and Olipop cannot serve on their pricing structure.</w:t>
      </w:r>
    </w:p>
    <w:p>
      <w:r>
        <w:br w:type="page"/>
      </w:r>
    </w:p>
    <w:p>
      <w:pPr>
        <w:pStyle w:val="Heading1"/>
        <w:spacing w:after="160" w:before="400"/>
      </w:pPr>
      <w:r>
        <w:rPr>
          <w:rFonts w:ascii="Arial" w:cs="Arial" w:eastAsia="Arial" w:hAnsi="Arial"/>
          <w:b/>
          <w:bCs/>
          <w:color w:val="2D6A0A"/>
          <w:sz w:val="32"/>
          <w:szCs w:val="32"/>
        </w:rPr>
        <w:t xml:space="preserve">Use of Funds</w:t>
      </w:r>
    </w:p>
    <w:p>
      <w:pPr>
        <w:pStyle w:val="Heading2"/>
        <w:spacing w:after="120" w:before="320"/>
      </w:pPr>
      <w:r>
        <w:rPr>
          <w:rFonts w:ascii="Arial" w:cs="Arial" w:eastAsia="Arial" w:hAnsi="Arial"/>
          <w:b/>
          <w:bCs/>
          <w:color w:val="1A1A1A"/>
          <w:sz w:val="26"/>
          <w:szCs w:val="26"/>
        </w:rPr>
        <w:t xml:space="preserve">$100K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Line Item</w:t>
            </w:r>
          </w:p>
        </w:tc>
        <w:tc>
          <w:tcPr>
            <w:tcW w:type="dxa" w:w="234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Amount</w:t>
            </w:r>
          </w:p>
        </w:tc>
        <w:tc>
          <w:tcPr>
            <w:tcW w:type="dxa" w:w="234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 of Raise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First production run (~50K cans)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$55,000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55%</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Co-man setup, tooling, label compliance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$20,000</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20%</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Distributor onboarding and first retail delivery logistics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$15,000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15%</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In-store sampling events, Crash Landing props, creator activation kits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$10,000</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A1A1A"/>
                <w:sz w:val="20"/>
                <w:szCs w:val="20"/>
              </w:rPr>
              <w:t xml:space="preserve">TOTAL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2D6A0A"/>
                <w:sz w:val="20"/>
                <w:szCs w:val="20"/>
              </w:rPr>
              <w:t xml:space="preserve">$100,000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100%</w:t>
            </w:r>
          </w:p>
        </w:tc>
      </w:tr>
    </w:tbl>
    <w:p>
      <w:pPr>
        <w:spacing w:after="0" w:before="200"/>
      </w:pPr>
      <w:r>
        <w:t xml:space="preserve"/>
      </w:r>
    </w:p>
    <w:p>
      <w:pPr>
        <w:pStyle w:val="Heading2"/>
        <w:spacing w:after="120" w:before="320"/>
      </w:pPr>
      <w:r>
        <w:rPr>
          <w:rFonts w:ascii="Arial" w:cs="Arial" w:eastAsia="Arial" w:hAnsi="Arial"/>
          <w:b/>
          <w:bCs/>
          <w:color w:val="1A1A1A"/>
          <w:sz w:val="26"/>
          <w:szCs w:val="26"/>
        </w:rPr>
        <w:t xml:space="preserve">$250K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Line Item</w:t>
            </w:r>
          </w:p>
        </w:tc>
        <w:tc>
          <w:tcPr>
            <w:tcW w:type="dxa" w:w="234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Amount</w:t>
            </w:r>
          </w:p>
        </w:tc>
        <w:tc>
          <w:tcPr>
            <w:tcW w:type="dxa" w:w="234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 of Raise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Larger first run (~120K cans, lower unit cost)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$120,000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48%</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Co-man setup and regulatory compliance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$35,000</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14%</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Regional distributor fees and slotting</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$45,000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18%</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IRL activations, Crash Landing events, props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$30,000</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12%</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Working capital and operations buffer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$20,000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8%</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1A1A1A"/>
                <w:sz w:val="20"/>
                <w:szCs w:val="20"/>
              </w:rPr>
              <w:t xml:space="preserve">TOTAL</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bCs/>
                <w:color w:val="2D6A0A"/>
                <w:sz w:val="20"/>
                <w:szCs w:val="20"/>
              </w:rPr>
              <w:t xml:space="preserve">$250,000</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100%</w:t>
            </w:r>
          </w:p>
        </w:tc>
      </w:tr>
    </w:tbl>
    <w:p>
      <w:pPr>
        <w:spacing w:after="0" w:before="160"/>
      </w:pPr>
      <w:r>
        <w:t xml:space="preserve"/>
      </w:r>
    </w:p>
    <w:p>
      <w:pPr>
        <w:spacing w:after="80" w:before="60"/>
      </w:pPr>
      <w:r>
        <w:rPr>
          <w:rFonts w:ascii="Arial" w:cs="Arial" w:eastAsia="Arial" w:hAnsi="Arial"/>
          <w:i/>
          <w:iCs/>
          <w:color w:val="1A1A1A"/>
          <w:sz w:val="22"/>
          <w:szCs w:val="22"/>
        </w:rPr>
        <w:t xml:space="preserve">Note: Marketing spend is $0 in both scenarios. The 500M monthly organic views generated by Sage Shepard's Plutopia World social platforms replace what would otherwise be the largest line item in any emerging beverage brand raise.</w:t>
      </w:r>
    </w:p>
    <w:p>
      <w:pPr>
        <w:pStyle w:val="Heading1"/>
        <w:spacing w:after="160" w:before="400"/>
      </w:pPr>
      <w:r>
        <w:rPr>
          <w:rFonts w:ascii="Arial" w:cs="Arial" w:eastAsia="Arial" w:hAnsi="Arial"/>
          <w:b/>
          <w:bCs/>
          <w:color w:val="2D6A0A"/>
          <w:sz w:val="32"/>
          <w:szCs w:val="32"/>
        </w:rPr>
        <w:t xml:space="preserve">Key Risks &amp; Mitigants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Risk</w:t>
            </w:r>
          </w:p>
        </w:tc>
        <w:tc>
          <w:tcPr>
            <w:tcW w:type="dxa" w:w="546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Mitigant</w:t>
            </w:r>
          </w:p>
        </w:tc>
      </w:tr>
      <w:tr>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Creator dependency - brand too tied to Sage</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World-building strategy creates IP independent of creator. The Alienade universe can outlive any single account.</w:t>
            </w:r>
          </w:p>
        </w:tc>
      </w:tr>
      <w:tr>
        <w:tc>
          <w:tcPr>
            <w:tcW w:type="dxa" w:w="3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Retail slotting fees - expensive for early brand</w:t>
            </w:r>
          </w:p>
        </w:tc>
        <w:tc>
          <w:tcPr>
            <w:tcW w:type="dxa" w:w="5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Creator content is the trade marketing. Each store launch gets a Crash Landing content moment that reaches millions - buyers get a marketing story they can sell internally. Creator reach replaces traditional slotting spend.</w:t>
            </w:r>
          </w:p>
        </w:tc>
      </w:tr>
      <w:tr>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Co-man minimum production runs</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Confirmed retail purchase orders de-risk the first production run. POs from Walmart or Publix anchor initial volume commitments before manufacturing begins.</w:t>
            </w:r>
          </w:p>
        </w:tc>
      </w:tr>
      <w:tr>
        <w:tc>
          <w:tcPr>
            <w:tcW w:type="dxa" w:w="3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Larger brands copying the concept</w:t>
            </w:r>
          </w:p>
        </w:tc>
        <w:tc>
          <w:tcPr>
            <w:tcW w:type="dxa" w:w="5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Cult IP and authentic creator community are defensible. Legacy brands cannot replicate genuine cultural authenticity.</w:t>
            </w:r>
          </w:p>
        </w:tc>
      </w:tr>
      <w:tr>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Lemon-lime is a crowded flavor profile</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Flavor is a trust signal, not the differentiator. The character IS the brand. Lemon-lime minimizes purchase risk.</w:t>
            </w:r>
          </w:p>
        </w:tc>
      </w:tr>
      <w:tr>
        <w:tc>
          <w:tcPr>
            <w:tcW w:type="dxa" w:w="3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Distributor access and negotiation</w:t>
            </w:r>
          </w:p>
        </w:tc>
        <w:tc>
          <w:tcPr>
            <w:tcW w:type="dxa" w:w="5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Creator content at each store launch gives distributors a marketing story they can sell to buyers.</w:t>
            </w:r>
          </w:p>
        </w:tc>
      </w:tr>
    </w:tbl>
    <w:p>
      <w:r>
        <w:br w:type="page"/>
      </w:r>
    </w:p>
    <w:p>
      <w:pPr>
        <w:pStyle w:val="Heading1"/>
        <w:spacing w:after="160" w:before="400"/>
      </w:pPr>
      <w:r>
        <w:rPr>
          <w:rFonts w:ascii="Arial" w:cs="Arial" w:eastAsia="Arial" w:hAnsi="Arial"/>
          <w:b/>
          <w:bCs/>
          <w:color w:val="2D6A0A"/>
          <w:sz w:val="32"/>
          <w:szCs w:val="32"/>
        </w:rPr>
        <w:t xml:space="preserve">Milestones This Capital Unlocks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72"/>
        <w:gridCol w:w="4368"/>
      </w:tblGrid>
      <w:tr>
        <w:trPr>
          <w:tblHeader/>
        </w:trPr>
        <w:tc>
          <w:tcPr>
            <w:tcW w:type="dxa" w:w="3120"/>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Milestone</w:t>
            </w:r>
          </w:p>
        </w:tc>
        <w:tc>
          <w:tcPr>
            <w:tcW w:type="dxa" w:w="1872"/>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Timeline</w:t>
            </w:r>
          </w:p>
        </w:tc>
        <w:tc>
          <w:tcPr>
            <w:tcW w:type="dxa" w:w="4368"/>
            <w:tcBorders>
              <w:top w:val="single" w:color="2D6A0A" w:sz="1"/>
              <w:left w:val="single" w:color="2D6A0A" w:sz="1"/>
              <w:bottom w:val="single" w:color="2D6A0A" w:sz="1"/>
              <w:right w:val="single" w:color="2D6A0A" w:sz="1"/>
            </w:tcBorders>
            <w:shd w:fill="2D6A0A"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Why It Matters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First big box retail placements secured (Walmart, Publix, or Ralphs)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Q2 2026</w:t>
            </w:r>
          </w:p>
        </w:tc>
        <w:tc>
          <w:tcPr>
            <w:tcW w:type="dxa" w:w="436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Immediate retail presence validates the brand and starts generating sell-through data</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First production run complete</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Q2 2026</w:t>
            </w:r>
          </w:p>
        </w:tc>
        <w:tc>
          <w:tcPr>
            <w:tcW w:type="dxa" w:w="436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Product in hand, ready to sell and sample at scale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2-3 regional chain SKU placements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H2 2026</w:t>
            </w:r>
          </w:p>
        </w:tc>
        <w:tc>
          <w:tcPr>
            <w:tcW w:type="dxa" w:w="436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Real sell-through velocity from big box placements for Series A deck and chain expansion pitch</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1B+ cumulative video views featuring the product</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By June 2026</w:t>
            </w:r>
          </w:p>
        </w:tc>
        <w:tc>
          <w:tcPr>
            <w:tcW w:type="dxa" w:w="436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Unmatched pre-launch awareness for any beverage brand at this stage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Summer 2026 Crash Landing activation in 2+ markets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June 2026</w:t>
            </w:r>
          </w:p>
        </w:tc>
        <w:tc>
          <w:tcPr>
            <w:tcW w:type="dxa" w:w="436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IRL proof of concept and national earned media moment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Series A raise on proven data</w:t>
            </w:r>
          </w:p>
        </w:tc>
        <w:tc>
          <w:tcPr>
            <w:tcW w:type="dxa" w:w="1872"/>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H2 2026</w:t>
            </w:r>
          </w:p>
        </w:tc>
        <w:tc>
          <w:tcPr>
            <w:tcW w:type="dxa" w:w="436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$1-2M raise at significantly higher valuation with real metrics</w:t>
            </w:r>
          </w:p>
        </w:tc>
      </w:tr>
    </w:tbl>
    <w:p>
      <w:pPr>
        <w:spacing w:after="0" w:before="240"/>
      </w:pPr>
      <w:r>
        <w:t xml:space="preserve"/>
      </w:r>
    </w:p>
    <w:p>
      <w:pPr>
        <w:pBdr>
          <w:top w:val="single" w:color="639922" w:sz="4" w:space="6"/>
          <w:bottom w:val="single" w:color="639922" w:sz="4" w:space="6"/>
        </w:pBdr>
        <w:spacing w:after="80" w:before="200"/>
        <w:jc w:val="center"/>
      </w:pPr>
      <w:r>
        <w:rPr>
          <w:rFonts w:ascii="Arial" w:cs="Arial" w:eastAsia="Arial" w:hAnsi="Arial"/>
          <w:b/>
          <w:bCs/>
          <w:color w:val="2D6A0A"/>
          <w:sz w:val="28"/>
          <w:szCs w:val="28"/>
        </w:rPr>
        <w:t xml:space="preserve">Alienade  |  Not for Humans</w:t>
      </w:r>
    </w:p>
    <w:p>
      <w:pPr>
        <w:spacing w:after="60" w:before="120"/>
        <w:jc w:val="center"/>
      </w:pPr>
      <w:r>
        <w:rPr>
          <w:rFonts w:ascii="Arial" w:cs="Arial" w:eastAsia="Arial" w:hAnsi="Arial"/>
          <w:b/>
          <w:bCs/>
          <w:color w:val="1A1A1A"/>
          <w:sz w:val="24"/>
          <w:szCs w:val="24"/>
        </w:rPr>
        <w:t xml:space="preserve">Raising $100,000 - $250,000  |  SAFE Note  |  $2-3M Valuation Cap</w:t>
      </w:r>
    </w:p>
    <w:p>
      <w:pPr>
        <w:spacing w:after="0" w:before="40"/>
        <w:jc w:val="center"/>
      </w:pPr>
      <w:r>
        <w:rPr>
          <w:rFonts w:ascii="Arial" w:cs="Arial" w:eastAsia="Arial" w:hAnsi="Arial"/>
          <w:i/>
          <w:iCs/>
          <w:color w:val="555555"/>
          <w:sz w:val="22"/>
          <w:szCs w:val="22"/>
        </w:rPr>
        <w:t xml:space="preserve">The marketing is already free. We just need to make the product.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before="80"/>
      <w:jc w:val="center"/>
    </w:pPr>
    <w:r>
      <w:rPr>
        <w:rFonts w:ascii="Arial" w:cs="Arial" w:eastAsia="Arial" w:hAnsi="Arial"/>
        <w:color w:val="888888"/>
        <w:sz w:val="16"/>
        <w:szCs w:val="16"/>
      </w:rPr>
      <w:t xml:space="preserve">CONFIDENTIAL  |  Alienade — Not for Humans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9922" w:sz="6" w:space="1"/>
      </w:pBdr>
      <w:spacing w:after="120"/>
    </w:pPr>
    <w:r>
      <w:rPr>
        <w:rFonts w:ascii="Arial" w:cs="Arial" w:eastAsia="Arial" w:hAnsi="Arial"/>
        <w:b/>
        <w:bCs/>
        <w:color w:val="2D6A0A"/>
        <w:sz w:val="22"/>
        <w:szCs w:val="22"/>
      </w:rPr>
      <w:t xml:space="preserve">ALIENADE</w:t>
    </w:r>
    <w:r>
      <w:rPr>
        <w:rFonts w:ascii="Arial" w:cs="Arial" w:eastAsia="Arial" w:hAnsi="Arial"/>
        <w:color w:val="888888"/>
        <w:sz w:val="18"/>
        <w:szCs w:val="18"/>
      </w:rPr>
      <w:t xml:space="preserve">  |  Business Plan 2025-2028  |  Pre-Seed $100K-$250K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D6A0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2026-04-06T14:36:44.978Z</dcterms:created>
  <dcterms:modified xsi:type="dcterms:W3CDTF">2026-04-06T14:36:44.979Z</dcterms:modified>
</cp:coreProperties>
</file>

<file path=docProps/custom.xml><?xml version="1.0" encoding="utf-8"?>
<Properties xmlns="http://schemas.openxmlformats.org/officeDocument/2006/custom-properties" xmlns:vt="http://schemas.openxmlformats.org/officeDocument/2006/docPropsVTypes"/>
</file>