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01E1E"/>
          <w:sz w:val="36"/>
        </w:rPr>
        <w:t>DOCUMENTO DE TESTE</w:t>
      </w:r>
    </w:p>
    <w:p>
      <w:pPr>
        <w:jc w:val="center"/>
      </w:pPr>
      <w:r>
        <w:rPr>
          <w:b/>
          <w:sz w:val="24"/>
        </w:rPr>
        <w:t>Realização de testes com diferentes quantidades de produtos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5112"/>
          </w:tcPr>
          <w:p>
            <w:r>
              <w:t>TechInova — Sistema de Controle de Entrada de Estoque de Fornecedores para Adega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5112"/>
          </w:tcPr>
          <w:p>
            <w:r>
              <w:t>Registro de compras e cálculo do subtotal dos itens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Data do teste</w:t>
            </w:r>
          </w:p>
        </w:tc>
        <w:tc>
          <w:tcPr>
            <w:tcW w:type="dxa" w:w="5112"/>
          </w:tcPr>
          <w:p>
            <w:r>
              <w:t>20/10/2026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112"/>
          </w:tcPr>
          <w:p>
            <w:r>
              <w:t>Letícia Souza Schimanski</w:t>
            </w:r>
          </w:p>
        </w:tc>
      </w:tr>
    </w:tbl>
    <w:p>
      <w:pPr>
        <w:pStyle w:val="Heading1"/>
      </w:pPr>
      <w:r>
        <w:t>1. Objetivo</w:t>
      </w:r>
    </w:p>
    <w:p>
      <w:r>
        <w:t>Verificar o comportamento da tela de registro de compras ao adicionar produtos em diferentes quantidades e conferir se os subtotais são calculados corretamente a partir da quantidade e do valor unitário.</w:t>
      </w:r>
    </w:p>
    <w:p>
      <w:pPr>
        <w:pStyle w:val="Heading1"/>
      </w:pPr>
      <w:r>
        <w:t>2. Procedimento realizado</w:t>
      </w:r>
    </w:p>
    <w:p>
      <w:r>
        <w:t>Na tela de registro de compras, foram adicionados produtos com quantidades diferentes. Para cada item, foram conferidos o nome do produto, a quantidade informada, o valor unitário e o subtotal apresentado na tabela.</w:t>
      </w:r>
    </w:p>
    <w:p>
      <w:pPr>
        <w:pStyle w:val="Heading1"/>
      </w:pPr>
      <w:r>
        <w:t>3. Cenários e resultados observados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E1E1E"/>
          </w:tcPr>
          <w:p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556"/>
            <w:shd w:fill="9E1E1E"/>
          </w:tcPr>
          <w:p>
            <w:r>
              <w:rPr>
                <w:b/>
                <w:color w:val="FFFFFF"/>
              </w:rPr>
              <w:t>Quantidade</w:t>
            </w:r>
          </w:p>
        </w:tc>
        <w:tc>
          <w:tcPr>
            <w:tcW w:type="dxa" w:w="2556"/>
            <w:shd w:fill="9E1E1E"/>
          </w:tcPr>
          <w:p>
            <w:r>
              <w:rPr>
                <w:b/>
                <w:color w:val="FFFFFF"/>
              </w:rPr>
              <w:t>Valor unitário</w:t>
            </w:r>
          </w:p>
        </w:tc>
        <w:tc>
          <w:tcPr>
            <w:tcW w:type="dxa" w:w="2556"/>
            <w:shd w:fill="9E1E1E"/>
          </w:tcPr>
          <w:p>
            <w:r>
              <w:rPr>
                <w:b/>
                <w:color w:val="FFFFFF"/>
              </w:rPr>
              <w:t>Subtotal exibido</w:t>
            </w:r>
          </w:p>
        </w:tc>
      </w:tr>
      <w:tr>
        <w:tc>
          <w:tcPr>
            <w:tcW w:type="dxa" w:w="2556"/>
          </w:tcPr>
          <w:p>
            <w:r>
              <w:t>Coca Cola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R$ 6,00</w:t>
            </w:r>
          </w:p>
        </w:tc>
        <w:tc>
          <w:tcPr>
            <w:tcW w:type="dxa" w:w="2556"/>
          </w:tcPr>
          <w:p>
            <w:r>
              <w:t>R$ 30,00</w:t>
            </w:r>
          </w:p>
        </w:tc>
      </w:tr>
      <w:tr>
        <w:tc>
          <w:tcPr>
            <w:tcW w:type="dxa" w:w="2556"/>
          </w:tcPr>
          <w:p>
            <w:r>
              <w:t>Coca-Cola 1L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R$ 8,00</w:t>
            </w:r>
          </w:p>
        </w:tc>
        <w:tc>
          <w:tcPr>
            <w:tcW w:type="dxa" w:w="2556"/>
          </w:tcPr>
          <w:p>
            <w:r>
              <w:t>R$ 120,00</w:t>
            </w:r>
          </w:p>
        </w:tc>
      </w:tr>
      <w:tr>
        <w:tc>
          <w:tcPr>
            <w:tcW w:type="dxa" w:w="2556"/>
          </w:tcPr>
          <w:p>
            <w:r>
              <w:t>Coca-Cola 2L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R$ 20,00</w:t>
            </w:r>
          </w:p>
        </w:tc>
        <w:tc>
          <w:tcPr>
            <w:tcW w:type="dxa" w:w="2556"/>
          </w:tcPr>
          <w:p>
            <w:r>
              <w:t>R$ 1.000,00</w:t>
            </w:r>
          </w:p>
        </w:tc>
      </w:tr>
    </w:tbl>
    <w:p>
      <w:r>
        <w:t>Os subtotais observados correspondem aos cálculos esperados: 5 × R$ 6,00 = R$ 30,00; 15 × R$ 8,00 = R$ 120,00; e 50 × R$ 20,00 = R$ 1.000,00.</w:t>
      </w:r>
    </w:p>
    <w:p>
      <w:pPr>
        <w:pStyle w:val="Heading1"/>
      </w:pPr>
      <w:r>
        <w:t>4. Evidências do teste</w:t>
      </w:r>
    </w:p>
    <w:p>
      <w:r>
        <w:t>As capturas de tela abaixo mostram os itens adicionados à compra e os valores apresentados pela interface.</w:t>
      </w:r>
    </w:p>
    <w:p>
      <w:pPr>
        <w:spacing w:before="120"/>
      </w:pPr>
      <w:r>
        <w:rPr>
          <w:b/>
        </w:rPr>
        <w:t>Evidência 1 — Item Coca Cola: 5 unidades, valor unitário de R$ 6,00 e subtotal de R$ 30,00.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47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dade 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>Evidência 2 — Itens Coca Cola e Coca-Cola 1L: quantidades de 5 e 15 unidades, com subtotais de R$ 30,00 e R$ 120,00.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68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10-20 2127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>Evidência 3 — Itens com diferentes quantidades, incluindo Coca-Cola 2L: 50 unidades, valor unitário de R$ 20,00 e subtotal de R$ 1.000,00.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1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10-20 2126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Análise dos resultados</w:t>
      </w:r>
    </w:p>
    <w:p>
      <w:r>
        <w:t>Nas evidências apresentadas, a interface exibe corretamente as quantidades informadas e os subtotais correspondentes ao valor unitário de cada produto. Os resultados conferem com os cálculos esperados para os três itens mostrados.</w:t>
      </w:r>
    </w:p>
    <w:p>
      <w:pPr>
        <w:pStyle w:val="Heading1"/>
      </w:pPr>
      <w:r>
        <w:t>6. Conclusão</w:t>
      </w:r>
    </w:p>
    <w:p>
      <w:r>
        <w:t>Resultado: APROVADO para a verificação visual das quantidades e dos cálculos de subtotal apresentados na tela.</w:t>
      </w:r>
    </w:p>
    <w:p>
      <w:r>
        <w:t>Este teste confirma o comportamento observado na interface. Ele não comprova, por si só, que a compra foi salva no banco de dados ou que o estoque foi atualizado; essas etapas precisam ser verificadas separadamente, caso façam parte do escopo da atividade.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TechInova — Documento de Teste | 20/10/2026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A01E1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