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177800</wp:posOffset>
                </wp:positionV>
                <wp:extent cx="3267075" cy="24288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17225" y="2570325"/>
                          <a:ext cx="3257550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СОГЛАСОВАНО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______________________________________________________________________________________________________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«       »    _____________2018г.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177800</wp:posOffset>
                </wp:positionV>
                <wp:extent cx="3267075" cy="24288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2428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228600</wp:posOffset>
                </wp:positionV>
                <wp:extent cx="3241675" cy="2329063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29925" y="2624300"/>
                          <a:ext cx="3232150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УТВЕРЖДАЮ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Разработчик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Валюхов О.А.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«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25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» сентября 2018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228600</wp:posOffset>
                </wp:positionV>
                <wp:extent cx="3241675" cy="2329063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1675" cy="2329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ПЛАТФОРМА ДЛЯ ФИНАНСИРОВАНИЯ ПРОЕКТОВ «CLOSERTOTHESKY»</w:t>
      </w:r>
    </w:p>
    <w:p w:rsidR="00000000" w:rsidDel="00000000" w:rsidP="00000000" w:rsidRDefault="00000000" w:rsidRPr="00000000" w14:paraId="0000000F">
      <w:pPr>
        <w:tabs>
          <w:tab w:val="left" w:pos="1549"/>
          <w:tab w:val="left" w:pos="3119"/>
          <w:tab w:val="left" w:pos="3261"/>
          <w:tab w:val="center" w:pos="4961"/>
        </w:tabs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1698"/>
          <w:tab w:val="left" w:pos="2325"/>
          <w:tab w:val="center" w:pos="4961"/>
        </w:tabs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Дата введения: 25 сентября 2018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103" w:right="10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380"/>
          <w:tab w:val="center" w:pos="4961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ОБЩИЕ ПОЛОЖЕНИЯ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Полное наименование системы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Документы, на основании которых ведется проектирование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Организации, участвующие в разработке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Сроки выполнения стадии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Цели, назначение и область использования Системы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Нормативно-технические документы, использованные при проектировании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1.7.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Стадии и этапы разработки (Табл. 1)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ОСНОВНЫЕ ТЕХНИЧЕСКИЕ РЕШЕНИЯ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Основные функции, выполняемые программой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Структура Системы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760"/>
              <w:tab w:val="right" w:pos="9345"/>
            </w:tabs>
            <w:spacing w:after="0" w:before="0" w:line="360" w:lineRule="auto"/>
            <w:ind w:left="2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Обеспечение функциональных характеристик Системы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119"/>
              <w:tab w:val="right" w:pos="9345"/>
            </w:tabs>
            <w:spacing w:after="0" w:before="0" w:line="360" w:lineRule="auto"/>
            <w:ind w:left="56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2.3.1.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Способы и средства связи для информационного обмена между компонентами Системы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119"/>
              <w:tab w:val="right" w:pos="9345"/>
            </w:tabs>
            <w:spacing w:after="0" w:before="0" w:line="360" w:lineRule="auto"/>
            <w:ind w:left="56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2.3.2.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Режимы функционирования системы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119"/>
              <w:tab w:val="right" w:pos="9345"/>
            </w:tabs>
            <w:spacing w:after="0" w:before="0" w:line="360" w:lineRule="auto"/>
            <w:ind w:left="56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2.3.3.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Надежность Системы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119"/>
              <w:tab w:val="right" w:pos="9345"/>
            </w:tabs>
            <w:spacing w:after="0" w:before="0" w:line="360" w:lineRule="auto"/>
            <w:ind w:left="56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2.3.5.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Контроль входной и выходной информации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МЕРОПРИЯТИЯ ПО ПОДГОТОВКЕ ОБЪЕКТА АВТОМАТИЗАЦИИ К ВВОДУ СИСТЕМЫ В ДЕЙСТВИЕ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20"/>
          <w:tab w:val="right" w:pos="9345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0" w:before="0" w:lineRule="auto"/>
        <w:ind w:firstLine="708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3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 представляет собой пояснительную записку к техническому проекту на разработку программного комплекса «</w:t>
      </w:r>
      <w:r w:rsidDel="00000000" w:rsidR="00000000" w:rsidRPr="00000000">
        <w:rPr>
          <w:b w:val="1"/>
          <w:rtl w:val="0"/>
        </w:rPr>
        <w:t xml:space="preserve">Платформа для финансирования проектов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2018 году.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spacing w:after="0" w:before="0" w:lineRule="auto"/>
        <w:ind w:left="1080" w:firstLine="709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Полное наименование системы</w:t>
      </w:r>
    </w:p>
    <w:p w:rsidR="00000000" w:rsidDel="00000000" w:rsidP="00000000" w:rsidRDefault="00000000" w:rsidRPr="00000000" w14:paraId="0000003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Программный комплекс «</w:t>
      </w:r>
      <w:r w:rsidDel="00000000" w:rsidR="00000000" w:rsidRPr="00000000">
        <w:rPr>
          <w:b w:val="1"/>
          <w:rtl w:val="0"/>
        </w:rPr>
        <w:t xml:space="preserve">Платформа для финансирования проектов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CLOSERTOTHESKY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(далее по тексту – Система, </w:t>
      </w:r>
      <w:r w:rsidDel="00000000" w:rsidR="00000000" w:rsidRPr="00000000">
        <w:rPr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spacing w:after="0" w:before="0" w:lineRule="auto"/>
        <w:ind w:left="1080" w:firstLine="709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Документы, на основании которых ведется проектирование</w:t>
      </w:r>
    </w:p>
    <w:p w:rsidR="00000000" w:rsidDel="00000000" w:rsidP="00000000" w:rsidRDefault="00000000" w:rsidRPr="00000000" w14:paraId="00000039">
      <w:pPr>
        <w:shd w:fill="ffffff" w:val="clear"/>
        <w:rPr/>
      </w:pPr>
      <w:r w:rsidDel="00000000" w:rsidR="00000000" w:rsidRPr="00000000">
        <w:rPr>
          <w:rtl w:val="0"/>
        </w:rPr>
        <w:t xml:space="preserve">Основанием для разработки является договор №1 между Валюховым О.А. и ООО «WannaBePopular» на выполнение работ по созданию платформы по финансированию проектов «CLOSERTOTHESKY».</w:t>
      </w:r>
    </w:p>
    <w:p w:rsidR="00000000" w:rsidDel="00000000" w:rsidP="00000000" w:rsidRDefault="00000000" w:rsidRPr="00000000" w14:paraId="0000003A">
      <w:pPr>
        <w:shd w:fill="ffffff" w:val="clear"/>
        <w:rPr/>
      </w:pPr>
      <w:r w:rsidDel="00000000" w:rsidR="00000000" w:rsidRPr="00000000">
        <w:rPr>
          <w:highlight w:val="white"/>
          <w:rtl w:val="0"/>
        </w:rPr>
        <w:t xml:space="preserve">Организация, утвердившая документ: </w:t>
      </w:r>
      <w:r w:rsidDel="00000000" w:rsidR="00000000" w:rsidRPr="00000000">
        <w:rPr>
          <w:rtl w:val="0"/>
        </w:rPr>
        <w:t xml:space="preserve">ООО «WannaBePopular».</w:t>
      </w:r>
    </w:p>
    <w:p w:rsidR="00000000" w:rsidDel="00000000" w:rsidP="00000000" w:rsidRDefault="00000000" w:rsidRPr="00000000" w14:paraId="0000003B">
      <w:pPr>
        <w:shd w:fill="ffffff" w:val="clear"/>
        <w:ind w:firstLine="0"/>
        <w:rPr/>
      </w:pPr>
      <w:r w:rsidDel="00000000" w:rsidR="00000000" w:rsidRPr="00000000">
        <w:rPr>
          <w:highlight w:val="white"/>
          <w:rtl w:val="0"/>
        </w:rPr>
        <w:t xml:space="preserve">Адрес организации: Большая Семеновская ул., 38, Москва, 107023.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Дата утверждения документа: 25.09.2018.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spacing w:after="0" w:before="0" w:lineRule="auto"/>
        <w:ind w:left="1080" w:firstLine="709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Организации, участвующие в разработке</w:t>
      </w:r>
    </w:p>
    <w:p w:rsidR="00000000" w:rsidDel="00000000" w:rsidP="00000000" w:rsidRDefault="00000000" w:rsidRPr="00000000" w14:paraId="0000003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аказчик: </w:t>
      </w:r>
      <w:r w:rsidDel="00000000" w:rsidR="00000000" w:rsidRPr="00000000">
        <w:rPr>
          <w:rtl w:val="0"/>
        </w:rPr>
        <w:t xml:space="preserve">ООО «WannaBePopular».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Исполнитель: </w:t>
      </w:r>
      <w:r w:rsidDel="00000000" w:rsidR="00000000" w:rsidRPr="00000000">
        <w:rPr>
          <w:rtl w:val="0"/>
        </w:rPr>
        <w:t xml:space="preserve">Валюхов Олег Александрович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spacing w:after="0" w:before="0" w:lineRule="auto"/>
        <w:ind w:left="1080" w:firstLine="709"/>
        <w:rPr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Сроки выполнения стадии</w:t>
      </w:r>
    </w:p>
    <w:p w:rsidR="00000000" w:rsidDel="00000000" w:rsidP="00000000" w:rsidRDefault="00000000" w:rsidRPr="00000000" w14:paraId="0000004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 по разработке </w:t>
      </w:r>
      <w:r w:rsidDel="00000000" w:rsidR="00000000" w:rsidRPr="00000000">
        <w:rPr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предполагается выполнить в 1 этап. Сроки выполнения работ: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начало: 2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.09.2018 г.;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окончание: </w:t>
      </w: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.12.2018 г.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spacing w:after="0" w:before="0" w:lineRule="auto"/>
        <w:ind w:left="1080" w:firstLine="709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sz w:val="28"/>
          <w:szCs w:val="28"/>
          <w:rtl w:val="0"/>
        </w:rPr>
        <w:t xml:space="preserve">Цели, назначение и область использования Системы</w:t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Программный комплекс предназначен для реализации следующих задач: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публикация проектов для финансирования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отслеживание </w:t>
      </w:r>
      <w:r w:rsidDel="00000000" w:rsidR="00000000" w:rsidRPr="00000000">
        <w:rPr>
          <w:rtl w:val="0"/>
        </w:rPr>
        <w:t xml:space="preserve">и обработка поступающих на счет проекта средств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отслеживание активности </w:t>
      </w:r>
      <w:r w:rsidDel="00000000" w:rsidR="00000000" w:rsidRPr="00000000">
        <w:rPr>
          <w:rtl w:val="0"/>
        </w:rPr>
        <w:t xml:space="preserve">пользователей платформы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удобного и быстрого доступа к </w:t>
      </w:r>
      <w:r w:rsidDel="00000000" w:rsidR="00000000" w:rsidRPr="00000000">
        <w:rPr>
          <w:rtl w:val="0"/>
        </w:rPr>
        <w:t xml:space="preserve">проектам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безопасности персональных данных как пользователей, так и разработчиков.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Система обеспечивает информационно-программное сопровождение взаимодействия разработчиков, отправивших свои проекты на рассмотрение, а также любые контролирует взаимодействие непосредственно между разработчиками и обычными пользователями.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spacing w:after="0" w:before="0" w:lineRule="auto"/>
        <w:ind w:left="1080" w:firstLine="709"/>
        <w:rPr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Нормативно-технические документы, использованные при проектировании</w:t>
      </w:r>
    </w:p>
    <w:p w:rsidR="00000000" w:rsidDel="00000000" w:rsidP="00000000" w:rsidRDefault="00000000" w:rsidRPr="00000000" w14:paraId="0000004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соответствует требованиям законодательства Российской Федерации.</w:t>
      </w:r>
    </w:p>
    <w:p w:rsidR="00000000" w:rsidDel="00000000" w:rsidP="00000000" w:rsidRDefault="00000000" w:rsidRPr="00000000" w14:paraId="0000004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создании документации на компоненты Системы Исполнитель руководствуется следующими нормативными документами: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</w:t>
        <w:tab/>
        <w:t xml:space="preserve">19.404. Единая система программной документации. Пояснительная записка. Требования к описанию и оформлению;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34.602-89.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1"/>
        </w:numPr>
        <w:spacing w:after="0" w:before="0" w:lineRule="auto"/>
        <w:ind w:left="1080" w:firstLine="709"/>
        <w:rPr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sz w:val="28"/>
          <w:szCs w:val="28"/>
          <w:rtl w:val="0"/>
        </w:rPr>
        <w:t xml:space="preserve">Стадии и этапы разработки (Табл. 1)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Табл. 1. Стадии и этапы разработки</w:t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4536"/>
        <w:gridCol w:w="2107"/>
        <w:gridCol w:w="2393"/>
        <w:tblGridChange w:id="0">
          <w:tblGrid>
            <w:gridCol w:w="534"/>
            <w:gridCol w:w="4536"/>
            <w:gridCol w:w="2107"/>
            <w:gridCol w:w="2393"/>
          </w:tblGrid>
        </w:tblGridChange>
      </w:tblGrid>
      <w:tr>
        <w:tc>
          <w:tcPr/>
          <w:p w:rsidR="00000000" w:rsidDel="00000000" w:rsidP="00000000" w:rsidRDefault="00000000" w:rsidRPr="00000000" w14:paraId="00000054">
            <w:pPr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Содержание работы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Срок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Исполнитель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Исследование имеющихся на сегодняшний день решений в сфере финансирования проектов.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1-ая неделя.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Валюхов О.А.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Выработка модели своего решения.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2-ая неделя.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Валюхов О.А.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библиотеки классов для поддержки формата SQL в моделе.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3-5 недели.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Валюхов О.А.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 основе разработанной модели создание основы серверной и клиентской части.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6-8 недели.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Валюхов О.А.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Создание средств просмотра проектов.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9-11 недели.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Валюхов О.А.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Объединение разработанных частей в единый продукт.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12-ая неделя.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Валюхов О.А.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Сдача и защита программного обеспечения.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ind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Валюхов О.А.</w:t>
            </w:r>
          </w:p>
        </w:tc>
      </w:tr>
    </w:tbl>
    <w:p w:rsidR="00000000" w:rsidDel="00000000" w:rsidP="00000000" w:rsidRDefault="00000000" w:rsidRPr="00000000" w14:paraId="0000007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numPr>
          <w:ilvl w:val="0"/>
          <w:numId w:val="5"/>
        </w:numPr>
        <w:spacing w:after="0" w:before="0" w:lineRule="auto"/>
        <w:ind w:left="1188" w:hanging="480"/>
        <w:rPr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sz w:val="28"/>
          <w:szCs w:val="28"/>
          <w:rtl w:val="0"/>
        </w:rPr>
        <w:t xml:space="preserve">ОСНОВНЫЕ ТЕХНИЧЕСКИЕ РЕШЕНИЯ</w:t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5"/>
        </w:numPr>
        <w:spacing w:after="0" w:before="0" w:lineRule="auto"/>
        <w:ind w:left="2268" w:hanging="566.9999999999999"/>
        <w:rPr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sz w:val="28"/>
          <w:szCs w:val="28"/>
          <w:rtl w:val="0"/>
        </w:rPr>
        <w:t xml:space="preserve">Основные функции, выполняемые программой</w:t>
      </w:r>
    </w:p>
    <w:p w:rsidR="00000000" w:rsidDel="00000000" w:rsidP="00000000" w:rsidRDefault="00000000" w:rsidRPr="00000000" w14:paraId="0000007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Основными функциями, выполняемыми программным комплексом, являются:</w:t>
      </w:r>
    </w:p>
    <w:p w:rsidR="00000000" w:rsidDel="00000000" w:rsidP="00000000" w:rsidRDefault="00000000" w:rsidRPr="00000000" w14:paraId="00000078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публикация проектов для финансирования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отслеживание </w:t>
      </w:r>
      <w:r w:rsidDel="00000000" w:rsidR="00000000" w:rsidRPr="00000000">
        <w:rPr>
          <w:rtl w:val="0"/>
        </w:rPr>
        <w:t xml:space="preserve">и обработка поступающих на счет проекта средств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отслеживание активности </w:t>
      </w:r>
      <w:r w:rsidDel="00000000" w:rsidR="00000000" w:rsidRPr="00000000">
        <w:rPr>
          <w:rtl w:val="0"/>
        </w:rPr>
        <w:t xml:space="preserve">пользователей платформы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удобного и быстрого доступа к </w:t>
      </w:r>
      <w:r w:rsidDel="00000000" w:rsidR="00000000" w:rsidRPr="00000000">
        <w:rPr>
          <w:rtl w:val="0"/>
        </w:rPr>
        <w:t xml:space="preserve">проектам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keepNext w:val="1"/>
        <w:keepLines w:val="1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безопасности персональных данных</w:t>
      </w:r>
      <w:r w:rsidDel="00000000" w:rsidR="00000000" w:rsidRPr="00000000">
        <w:rPr>
          <w:rtl w:val="0"/>
        </w:rPr>
        <w:t xml:space="preserve"> как пользователей, так и разработчиков.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5"/>
        </w:numPr>
        <w:spacing w:after="0" w:before="0" w:lineRule="auto"/>
        <w:ind w:left="567" w:firstLine="993"/>
        <w:rPr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sz w:val="28"/>
          <w:szCs w:val="28"/>
          <w:rtl w:val="0"/>
        </w:rPr>
        <w:t xml:space="preserve">Структура Системы</w:t>
      </w:r>
    </w:p>
    <w:p w:rsidR="00000000" w:rsidDel="00000000" w:rsidP="00000000" w:rsidRDefault="00000000" w:rsidRPr="00000000" w14:paraId="0000007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включает в себя следующие подсистемы: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централизованное хранилище данных;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подсистема администрирования;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подсистема модерации;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портал </w:t>
      </w:r>
      <w:r w:rsidDel="00000000" w:rsidR="00000000" w:rsidRPr="00000000">
        <w:rPr>
          <w:rtl w:val="0"/>
        </w:rPr>
        <w:t xml:space="preserve">Системы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выгрузки </w:t>
      </w:r>
      <w:r w:rsidDel="00000000" w:rsidR="00000000" w:rsidRPr="00000000">
        <w:rPr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загрузки </w:t>
      </w:r>
      <w:r w:rsidDel="00000000" w:rsidR="00000000" w:rsidRPr="00000000">
        <w:rPr>
          <w:rtl w:val="0"/>
        </w:rPr>
        <w:t xml:space="preserve">CLOSERTOTHESKY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подсистема информационного обмена.</w:t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5"/>
        </w:numPr>
        <w:spacing w:after="0" w:before="0" w:lineRule="auto"/>
        <w:ind w:left="993" w:firstLine="708"/>
        <w:rPr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sz w:val="28"/>
          <w:szCs w:val="28"/>
          <w:rtl w:val="0"/>
        </w:rPr>
        <w:t xml:space="preserve">Обеспечение функциональных характеристик Системы</w:t>
      </w:r>
    </w:p>
    <w:p w:rsidR="00000000" w:rsidDel="00000000" w:rsidP="00000000" w:rsidRDefault="00000000" w:rsidRPr="00000000" w14:paraId="00000087">
      <w:pPr>
        <w:pStyle w:val="Heading3"/>
        <w:numPr>
          <w:ilvl w:val="2"/>
          <w:numId w:val="5"/>
        </w:numPr>
        <w:spacing w:before="0" w:lineRule="auto"/>
        <w:ind w:left="1843" w:firstLine="709"/>
        <w:rPr>
          <w:rFonts w:ascii="Times New Roman" w:cs="Times New Roman" w:eastAsia="Times New Roman" w:hAnsi="Times New Roman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Способы и средства связи для информационного обмена между компонентами Системы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Для обеспечения информационного обмена, компоненты Системы работают в составе единой вычислительной сети, построенной по технологии Интернет/ Интернет.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 качестве основного средства связи между компонентами Системы используется глобальная вычислительная сеть Интернет.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В качестве базовых протоколов сетевого и межсетевого взаимодействия используется TCP/IP (сокращение от английского Transfer Control Protocol / Internet Protocol, протокол управления передачей/интернет-протокол) – стек протоколов Интернета.</w:t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5"/>
        </w:numPr>
        <w:spacing w:before="0" w:lineRule="auto"/>
        <w:ind w:left="1134" w:firstLine="1418"/>
        <w:rPr>
          <w:rFonts w:ascii="Times New Roman" w:cs="Times New Roman" w:eastAsia="Times New Roman" w:hAnsi="Times New Roman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Режимы функционирования системы</w:t>
      </w:r>
    </w:p>
    <w:p w:rsidR="00000000" w:rsidDel="00000000" w:rsidP="00000000" w:rsidRDefault="00000000" w:rsidRPr="00000000" w14:paraId="0000008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эксплуатируется в круглосуточном режиме с учетом технологических профилактических перерывов и перерывов на проведение регламентных работ в течение не более 2-х часов в сутки с 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.00 до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.00 по московскому времени.</w:t>
      </w:r>
    </w:p>
    <w:p w:rsidR="00000000" w:rsidDel="00000000" w:rsidP="00000000" w:rsidRDefault="00000000" w:rsidRPr="00000000" w14:paraId="0000008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Системы производится без нарушения ее работоспособности. Регламентные работы, требующие остановки системы, могут проводиться не более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 в месяц и не дольше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часов.</w:t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5"/>
        </w:numPr>
        <w:spacing w:before="0" w:lineRule="auto"/>
        <w:ind w:left="1134" w:firstLine="1418"/>
        <w:rPr>
          <w:rFonts w:ascii="Times New Roman" w:cs="Times New Roman" w:eastAsia="Times New Roman" w:hAnsi="Times New Roman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Надежность Системы</w:t>
      </w:r>
    </w:p>
    <w:p w:rsidR="00000000" w:rsidDel="00000000" w:rsidP="00000000" w:rsidRDefault="00000000" w:rsidRPr="00000000" w14:paraId="0000008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Отказы и сбои в работе технических средств Системы, веб-серверов (серверов приложений), серверов баз данных и сетевого оборудования не приведут к разрушению данных и не скажутся на работоспособности Системы в целом.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При возникновении сбоев в аппаратном обеспечении, включая аварийное отключение электропитания, Система автоматически восстановит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Система обеспечивает корректную обработку ошибочных ситуаций с возможностью дальнейшего продолжения работы без аварийного закрытия подсистем, за исключением случаев, когда ошибка делает дальнейшую работу в рамках пользовательской сессии невозможной.</w:t>
      </w:r>
    </w:p>
    <w:p w:rsidR="00000000" w:rsidDel="00000000" w:rsidP="00000000" w:rsidRDefault="00000000" w:rsidRPr="00000000" w14:paraId="00000092">
      <w:pPr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Надежность специального прикладного программного обеспечения обеспечена комплексом мероприятий отладки, поиска и исключения ошибок на этапах разработки функциональной архитектуры и экспериментальной проверки Системы.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141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Сохранность информации при авариях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Программное обеспечение компонентов Системы автоматически восстанавливает свое функционирование при корректном перезапуске аппаратных средств. Предусмотрена возможность организации автоматического или ручного резервного копирования данных базы данных Системы с использованием стандартных программных и аппаратных средств, входящих в состав Системы.</w:t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5"/>
        </w:numPr>
        <w:spacing w:before="0" w:lineRule="auto"/>
        <w:ind w:left="1134" w:firstLine="1418"/>
        <w:rPr>
          <w:rFonts w:ascii="Times New Roman" w:cs="Times New Roman" w:eastAsia="Times New Roman" w:hAnsi="Times New Roman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Контроль входной и выходной информации</w:t>
      </w:r>
    </w:p>
    <w:p w:rsidR="00000000" w:rsidDel="00000000" w:rsidP="00000000" w:rsidRDefault="00000000" w:rsidRPr="00000000" w14:paraId="0000009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обеспечивает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выдает пользователю соответствующие сообщения, после чего возвращается в рабочее состояние, предшествовавшее неверной (недопустимой) команде или некорректному вводу данных.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5"/>
        </w:numPr>
        <w:tabs>
          <w:tab w:val="left" w:pos="0"/>
        </w:tabs>
        <w:spacing w:after="0" w:lineRule="auto"/>
        <w:ind w:left="0" w:firstLine="709"/>
        <w:jc w:val="both"/>
        <w:rPr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sz w:val="28"/>
          <w:szCs w:val="28"/>
          <w:rtl w:val="0"/>
        </w:rPr>
        <w:t xml:space="preserve">МЕРОПРИЯТИЯ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099">
      <w:pPr>
        <w:ind w:left="1415" w:firstLine="285.99999999999994"/>
        <w:rPr/>
      </w:pPr>
      <w:r w:rsidDel="00000000" w:rsidR="00000000" w:rsidRPr="00000000">
        <w:rPr>
          <w:b w:val="1"/>
          <w:rtl w:val="0"/>
        </w:rPr>
        <w:t xml:space="preserve">3.1. Мероприятия по подготовке информационной базы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09" w:firstLine="709"/>
        <w:rPr/>
      </w:pPr>
      <w:r w:rsidDel="00000000" w:rsidR="00000000" w:rsidRPr="00000000">
        <w:rPr>
          <w:rtl w:val="0"/>
        </w:rPr>
        <w:t xml:space="preserve">Согласование способов взаимодействия с данными;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09" w:firstLine="709"/>
        <w:rPr/>
      </w:pPr>
      <w:r w:rsidDel="00000000" w:rsidR="00000000" w:rsidRPr="00000000">
        <w:rPr>
          <w:rtl w:val="0"/>
        </w:rPr>
        <w:t xml:space="preserve">согласование объема данных;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09" w:firstLine="709"/>
        <w:rPr/>
      </w:pPr>
      <w:r w:rsidDel="00000000" w:rsidR="00000000" w:rsidRPr="00000000">
        <w:rPr>
          <w:rtl w:val="0"/>
        </w:rPr>
        <w:t xml:space="preserve">согласование тематик проектов.</w:t>
      </w:r>
    </w:p>
    <w:p w:rsidR="00000000" w:rsidDel="00000000" w:rsidP="00000000" w:rsidRDefault="00000000" w:rsidRPr="00000000" w14:paraId="0000009D">
      <w:pPr>
        <w:ind w:firstLine="1701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Мероприятия по подготовке персонала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09" w:firstLine="709"/>
        <w:rPr/>
      </w:pPr>
      <w:r w:rsidDel="00000000" w:rsidR="00000000" w:rsidRPr="00000000">
        <w:rPr>
          <w:rtl w:val="0"/>
        </w:rPr>
        <w:t xml:space="preserve">Комплектация штата;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09" w:firstLine="709"/>
        <w:rPr/>
      </w:pPr>
      <w:r w:rsidDel="00000000" w:rsidR="00000000" w:rsidRPr="00000000">
        <w:rPr>
          <w:rtl w:val="0"/>
        </w:rPr>
        <w:t xml:space="preserve">проверка квалификации;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709" w:firstLine="709"/>
        <w:rPr/>
      </w:pPr>
      <w:r w:rsidDel="00000000" w:rsidR="00000000" w:rsidRPr="00000000">
        <w:rPr>
          <w:rtl w:val="0"/>
        </w:rPr>
        <w:t xml:space="preserve">назначение ответственных лиц.</w:t>
      </w:r>
    </w:p>
    <w:p w:rsidR="00000000" w:rsidDel="00000000" w:rsidP="00000000" w:rsidRDefault="00000000" w:rsidRPr="00000000" w14:paraId="000000A1">
      <w:pPr>
        <w:ind w:firstLine="1701"/>
        <w:rPr/>
      </w:pPr>
      <w:r w:rsidDel="00000000" w:rsidR="00000000" w:rsidRPr="00000000">
        <w:rPr>
          <w:b w:val="1"/>
          <w:rtl w:val="0"/>
        </w:rPr>
        <w:t xml:space="preserve">3.3. Мероприятия по организации рабочих мест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ind w:left="709" w:firstLine="709"/>
        <w:rPr/>
      </w:pPr>
      <w:r w:rsidDel="00000000" w:rsidR="00000000" w:rsidRPr="00000000">
        <w:rPr>
          <w:rtl w:val="0"/>
        </w:rPr>
        <w:t xml:space="preserve">Организация  обучения;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09" w:firstLine="709"/>
        <w:rPr/>
      </w:pPr>
      <w:r w:rsidDel="00000000" w:rsidR="00000000" w:rsidRPr="00000000">
        <w:rPr>
          <w:rtl w:val="0"/>
        </w:rPr>
        <w:t xml:space="preserve">организация  повышения квалификации;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ind w:left="709" w:firstLine="709"/>
        <w:rPr/>
      </w:pPr>
      <w:r w:rsidDel="00000000" w:rsidR="00000000" w:rsidRPr="00000000">
        <w:rPr>
          <w:rtl w:val="0"/>
        </w:rPr>
        <w:t xml:space="preserve">подготовка программного обеспечения для работы сотрудников.</w:t>
      </w:r>
    </w:p>
    <w:p w:rsidR="00000000" w:rsidDel="00000000" w:rsidP="00000000" w:rsidRDefault="00000000" w:rsidRPr="00000000" w14:paraId="000000A5">
      <w:pPr>
        <w:ind w:firstLine="1701"/>
        <w:rPr>
          <w:b w:val="1"/>
        </w:rPr>
      </w:pPr>
      <w:bookmarkStart w:colFirst="0" w:colLast="0" w:name="_z337ya" w:id="18"/>
      <w:bookmarkEnd w:id="18"/>
      <w:r w:rsidDel="00000000" w:rsidR="00000000" w:rsidRPr="00000000">
        <w:rPr>
          <w:b w:val="1"/>
          <w:rtl w:val="0"/>
        </w:rPr>
        <w:t xml:space="preserve">3.4. Мероприятия по изменению объекта автоматизации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ind w:left="709" w:firstLine="709"/>
        <w:rPr/>
      </w:pPr>
      <w:r w:rsidDel="00000000" w:rsidR="00000000" w:rsidRPr="00000000">
        <w:rPr>
          <w:rtl w:val="0"/>
        </w:rPr>
        <w:t xml:space="preserve">Подготовка помещений для размещения аппаратно-технического комплекса системы;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09" w:firstLine="709"/>
        <w:rPr/>
      </w:pPr>
      <w:r w:rsidDel="00000000" w:rsidR="00000000" w:rsidRPr="00000000">
        <w:rPr>
          <w:rtl w:val="0"/>
        </w:rPr>
        <w:t xml:space="preserve">организация необходимого аппаратно-технического обеспечения.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mbria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800" w:hanging="144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160" w:hanging="1800"/>
      </w:pPr>
      <w:rPr/>
    </w:lvl>
    <w:lvl w:ilvl="8">
      <w:start w:val="1"/>
      <w:numFmt w:val="decimal"/>
      <w:lvlText w:val="%1.%2.%3.%4.%5.%6.%7.%8.%9."/>
      <w:lvlJc w:val="left"/>
      <w:pPr>
        <w:ind w:left="252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09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2)"/>
      <w:lvlJc w:val="left"/>
      <w:pPr>
        <w:ind w:left="1418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2127" w:firstLine="0"/>
      </w:pPr>
      <w:rPr/>
    </w:lvl>
    <w:lvl w:ilvl="3">
      <w:start w:val="1"/>
      <w:numFmt w:val="decimal"/>
      <w:lvlText w:val="(%4)"/>
      <w:lvlJc w:val="left"/>
      <w:pPr>
        <w:ind w:left="2836" w:firstLine="0"/>
      </w:pPr>
      <w:rPr/>
    </w:lvl>
    <w:lvl w:ilvl="4">
      <w:start w:val="1"/>
      <w:numFmt w:val="lowerLetter"/>
      <w:lvlText w:val="(%5)"/>
      <w:lvlJc w:val="left"/>
      <w:pPr>
        <w:ind w:left="3545" w:firstLine="0"/>
      </w:pPr>
      <w:rPr/>
    </w:lvl>
    <w:lvl w:ilvl="5">
      <w:start w:val="1"/>
      <w:numFmt w:val="lowerRoman"/>
      <w:lvlText w:val="(%6)"/>
      <w:lvlJc w:val="left"/>
      <w:pPr>
        <w:ind w:left="4254" w:firstLine="0"/>
      </w:pPr>
      <w:rPr/>
    </w:lvl>
    <w:lvl w:ilvl="6">
      <w:start w:val="1"/>
      <w:numFmt w:val="decimal"/>
      <w:lvlText w:val="%7."/>
      <w:lvlJc w:val="left"/>
      <w:pPr>
        <w:ind w:left="4963" w:firstLine="0"/>
      </w:pPr>
      <w:rPr/>
    </w:lvl>
    <w:lvl w:ilvl="7">
      <w:start w:val="1"/>
      <w:numFmt w:val="lowerLetter"/>
      <w:lvlText w:val="%8."/>
      <w:lvlJc w:val="left"/>
      <w:pPr>
        <w:ind w:left="5672" w:firstLine="0"/>
      </w:pPr>
      <w:rPr/>
    </w:lvl>
    <w:lvl w:ilvl="8">
      <w:start w:val="1"/>
      <w:numFmt w:val="lowerRoman"/>
      <w:lvlText w:val="%9."/>
      <w:lvlJc w:val="left"/>
      <w:pPr>
        <w:ind w:left="6381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09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2)"/>
      <w:lvlJc w:val="left"/>
      <w:pPr>
        <w:ind w:left="1418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2127" w:firstLine="0"/>
      </w:pPr>
      <w:rPr/>
    </w:lvl>
    <w:lvl w:ilvl="3">
      <w:start w:val="1"/>
      <w:numFmt w:val="decimal"/>
      <w:lvlText w:val="(%4)"/>
      <w:lvlJc w:val="left"/>
      <w:pPr>
        <w:ind w:left="2836" w:firstLine="0"/>
      </w:pPr>
      <w:rPr/>
    </w:lvl>
    <w:lvl w:ilvl="4">
      <w:start w:val="1"/>
      <w:numFmt w:val="lowerLetter"/>
      <w:lvlText w:val="(%5)"/>
      <w:lvlJc w:val="left"/>
      <w:pPr>
        <w:ind w:left="3545" w:firstLine="0"/>
      </w:pPr>
      <w:rPr/>
    </w:lvl>
    <w:lvl w:ilvl="5">
      <w:start w:val="1"/>
      <w:numFmt w:val="lowerRoman"/>
      <w:lvlText w:val="(%6)"/>
      <w:lvlJc w:val="left"/>
      <w:pPr>
        <w:ind w:left="4254" w:firstLine="0"/>
      </w:pPr>
      <w:rPr/>
    </w:lvl>
    <w:lvl w:ilvl="6">
      <w:start w:val="1"/>
      <w:numFmt w:val="decimal"/>
      <w:lvlText w:val="%7."/>
      <w:lvlJc w:val="left"/>
      <w:pPr>
        <w:ind w:left="4963" w:firstLine="0"/>
      </w:pPr>
      <w:rPr/>
    </w:lvl>
    <w:lvl w:ilvl="7">
      <w:start w:val="1"/>
      <w:numFmt w:val="lowerLetter"/>
      <w:lvlText w:val="%8."/>
      <w:lvlJc w:val="left"/>
      <w:pPr>
        <w:ind w:left="5672" w:firstLine="0"/>
      </w:pPr>
      <w:rPr/>
    </w:lvl>
    <w:lvl w:ilvl="8">
      <w:start w:val="1"/>
      <w:numFmt w:val="lowerRoman"/>
      <w:lvlText w:val="%9."/>
      <w:lvlJc w:val="left"/>
      <w:pPr>
        <w:ind w:left="6381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09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2)"/>
      <w:lvlJc w:val="left"/>
      <w:pPr>
        <w:ind w:left="1418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2127" w:firstLine="0"/>
      </w:pPr>
      <w:rPr/>
    </w:lvl>
    <w:lvl w:ilvl="3">
      <w:start w:val="1"/>
      <w:numFmt w:val="decimal"/>
      <w:lvlText w:val="(%4)"/>
      <w:lvlJc w:val="left"/>
      <w:pPr>
        <w:ind w:left="2836" w:firstLine="0"/>
      </w:pPr>
      <w:rPr/>
    </w:lvl>
    <w:lvl w:ilvl="4">
      <w:start w:val="1"/>
      <w:numFmt w:val="lowerLetter"/>
      <w:lvlText w:val="(%5)"/>
      <w:lvlJc w:val="left"/>
      <w:pPr>
        <w:ind w:left="3545" w:firstLine="0"/>
      </w:pPr>
      <w:rPr/>
    </w:lvl>
    <w:lvl w:ilvl="5">
      <w:start w:val="1"/>
      <w:numFmt w:val="lowerRoman"/>
      <w:lvlText w:val="(%6)"/>
      <w:lvlJc w:val="left"/>
      <w:pPr>
        <w:ind w:left="4254" w:firstLine="0"/>
      </w:pPr>
      <w:rPr/>
    </w:lvl>
    <w:lvl w:ilvl="6">
      <w:start w:val="1"/>
      <w:numFmt w:val="decimal"/>
      <w:lvlText w:val="%7."/>
      <w:lvlJc w:val="left"/>
      <w:pPr>
        <w:ind w:left="4963" w:firstLine="0"/>
      </w:pPr>
      <w:rPr/>
    </w:lvl>
    <w:lvl w:ilvl="7">
      <w:start w:val="1"/>
      <w:numFmt w:val="lowerLetter"/>
      <w:lvlText w:val="%8."/>
      <w:lvlJc w:val="left"/>
      <w:pPr>
        <w:ind w:left="5672" w:firstLine="0"/>
      </w:pPr>
      <w:rPr/>
    </w:lvl>
    <w:lvl w:ilvl="8">
      <w:start w:val="1"/>
      <w:numFmt w:val="lowerRoman"/>
      <w:lvlText w:val="%9."/>
      <w:lvlJc w:val="left"/>
      <w:pPr>
        <w:ind w:left="6381" w:firstLine="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1188" w:hanging="480"/>
      </w:pPr>
      <w:rPr/>
    </w:lvl>
    <w:lvl w:ilvl="1">
      <w:start w:val="1"/>
      <w:numFmt w:val="decimal"/>
      <w:lvlText w:val="%1.%2."/>
      <w:lvlJc w:val="left"/>
      <w:pPr>
        <w:ind w:left="2868" w:hanging="720"/>
      </w:pPr>
      <w:rPr/>
    </w:lvl>
    <w:lvl w:ilvl="2">
      <w:start w:val="1"/>
      <w:numFmt w:val="decimal"/>
      <w:lvlText w:val="%1.%2.%3."/>
      <w:lvlJc w:val="left"/>
      <w:pPr>
        <w:ind w:left="4308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6108" w:hanging="1080"/>
      </w:pPr>
      <w:rPr/>
    </w:lvl>
    <w:lvl w:ilvl="4">
      <w:start w:val="1"/>
      <w:numFmt w:val="decimal"/>
      <w:lvlText w:val="%1.%2.%3.%4.%5."/>
      <w:lvlJc w:val="left"/>
      <w:pPr>
        <w:ind w:left="7908" w:hanging="1440"/>
      </w:pPr>
      <w:rPr/>
    </w:lvl>
    <w:lvl w:ilvl="5">
      <w:start w:val="1"/>
      <w:numFmt w:val="decimal"/>
      <w:lvlText w:val="%1.%2.%3.%4.%5.%6."/>
      <w:lvlJc w:val="left"/>
      <w:pPr>
        <w:ind w:left="9348" w:hanging="1440"/>
      </w:pPr>
      <w:rPr/>
    </w:lvl>
    <w:lvl w:ilvl="6">
      <w:start w:val="1"/>
      <w:numFmt w:val="decimal"/>
      <w:lvlText w:val="%1.%2.%3.%4.%5.%6.%7."/>
      <w:lvlJc w:val="left"/>
      <w:pPr>
        <w:ind w:left="11148" w:hanging="1800"/>
      </w:pPr>
      <w:rPr/>
    </w:lvl>
    <w:lvl w:ilvl="7">
      <w:start w:val="1"/>
      <w:numFmt w:val="decimal"/>
      <w:lvlText w:val="%1.%2.%3.%4.%5.%6.%7.%8."/>
      <w:lvlJc w:val="left"/>
      <w:pPr>
        <w:ind w:left="12948" w:hanging="2160"/>
      </w:pPr>
      <w:rPr/>
    </w:lvl>
    <w:lvl w:ilvl="8">
      <w:start w:val="1"/>
      <w:numFmt w:val="decimal"/>
      <w:lvlText w:val="%1.%2.%3.%4.%5.%6.%7.%8.%9."/>
      <w:lvlJc w:val="left"/>
      <w:pPr>
        <w:ind w:left="14388" w:hanging="21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09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2)"/>
      <w:lvlJc w:val="left"/>
      <w:pPr>
        <w:ind w:left="1418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2127" w:firstLine="0"/>
      </w:pPr>
      <w:rPr/>
    </w:lvl>
    <w:lvl w:ilvl="3">
      <w:start w:val="1"/>
      <w:numFmt w:val="decimal"/>
      <w:lvlText w:val="(%4)"/>
      <w:lvlJc w:val="left"/>
      <w:pPr>
        <w:ind w:left="2836" w:firstLine="0"/>
      </w:pPr>
      <w:rPr/>
    </w:lvl>
    <w:lvl w:ilvl="4">
      <w:start w:val="1"/>
      <w:numFmt w:val="lowerLetter"/>
      <w:lvlText w:val="(%5)"/>
      <w:lvlJc w:val="left"/>
      <w:pPr>
        <w:ind w:left="3545" w:firstLine="0"/>
      </w:pPr>
      <w:rPr/>
    </w:lvl>
    <w:lvl w:ilvl="5">
      <w:start w:val="1"/>
      <w:numFmt w:val="lowerRoman"/>
      <w:lvlText w:val="(%6)"/>
      <w:lvlJc w:val="left"/>
      <w:pPr>
        <w:ind w:left="4254" w:firstLine="0"/>
      </w:pPr>
      <w:rPr/>
    </w:lvl>
    <w:lvl w:ilvl="6">
      <w:start w:val="1"/>
      <w:numFmt w:val="decimal"/>
      <w:lvlText w:val="%7."/>
      <w:lvlJc w:val="left"/>
      <w:pPr>
        <w:ind w:left="4963" w:firstLine="0"/>
      </w:pPr>
      <w:rPr/>
    </w:lvl>
    <w:lvl w:ilvl="7">
      <w:start w:val="1"/>
      <w:numFmt w:val="lowerLetter"/>
      <w:lvlText w:val="%8."/>
      <w:lvlJc w:val="left"/>
      <w:pPr>
        <w:ind w:left="5672" w:firstLine="0"/>
      </w:pPr>
      <w:rPr/>
    </w:lvl>
    <w:lvl w:ilvl="8">
      <w:start w:val="1"/>
      <w:numFmt w:val="lowerRoman"/>
      <w:lvlText w:val="%9."/>
      <w:lvlJc w:val="left"/>
      <w:pPr>
        <w:ind w:left="6381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09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2)"/>
      <w:lvlJc w:val="left"/>
      <w:pPr>
        <w:ind w:left="1418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u w:val="none"/>
      </w:rPr>
    </w:lvl>
    <w:lvl w:ilvl="3">
      <w:start w:val="1"/>
      <w:numFmt w:val="decimal"/>
      <w:lvlText w:val="(%4)"/>
      <w:lvlJc w:val="left"/>
      <w:pPr>
        <w:ind w:left="2836" w:firstLine="0"/>
      </w:pPr>
      <w:rPr>
        <w:u w:val="none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u w:val="none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09" w:firstLine="0"/>
      </w:pPr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decimal"/>
      <w:lvlText w:val="%2)"/>
      <w:lvlJc w:val="left"/>
      <w:pPr>
        <w:ind w:left="1418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)"/>
      <w:lvlJc w:val="left"/>
      <w:pPr>
        <w:ind w:left="2127" w:firstLine="0"/>
      </w:pPr>
      <w:rPr/>
    </w:lvl>
    <w:lvl w:ilvl="3">
      <w:start w:val="1"/>
      <w:numFmt w:val="decimal"/>
      <w:lvlText w:val="(%4)"/>
      <w:lvlJc w:val="left"/>
      <w:pPr>
        <w:ind w:left="2836" w:firstLine="0"/>
      </w:pPr>
      <w:rPr/>
    </w:lvl>
    <w:lvl w:ilvl="4">
      <w:start w:val="1"/>
      <w:numFmt w:val="lowerLetter"/>
      <w:lvlText w:val="(%5)"/>
      <w:lvlJc w:val="left"/>
      <w:pPr>
        <w:ind w:left="3545" w:firstLine="0"/>
      </w:pPr>
      <w:rPr/>
    </w:lvl>
    <w:lvl w:ilvl="5">
      <w:start w:val="1"/>
      <w:numFmt w:val="lowerRoman"/>
      <w:lvlText w:val="(%6)"/>
      <w:lvlJc w:val="left"/>
      <w:pPr>
        <w:ind w:left="4254" w:firstLine="0"/>
      </w:pPr>
      <w:rPr/>
    </w:lvl>
    <w:lvl w:ilvl="6">
      <w:start w:val="1"/>
      <w:numFmt w:val="decimal"/>
      <w:lvlText w:val="%7."/>
      <w:lvlJc w:val="left"/>
      <w:pPr>
        <w:ind w:left="4963" w:firstLine="0"/>
      </w:pPr>
      <w:rPr/>
    </w:lvl>
    <w:lvl w:ilvl="7">
      <w:start w:val="1"/>
      <w:numFmt w:val="lowerLetter"/>
      <w:lvlText w:val="%8."/>
      <w:lvlJc w:val="left"/>
      <w:pPr>
        <w:ind w:left="5672" w:firstLine="0"/>
      </w:pPr>
      <w:rPr/>
    </w:lvl>
    <w:lvl w:ilvl="8">
      <w:start w:val="1"/>
      <w:numFmt w:val="lowerRoman"/>
      <w:lvlText w:val="%9."/>
      <w:lvlJc w:val="left"/>
      <w:pPr>
        <w:ind w:left="6381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567"/>
      </w:tabs>
      <w:spacing w:after="48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