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114300</wp:posOffset>
                </wp:positionV>
                <wp:extent cx="2534603" cy="2000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4400" y="286560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114300</wp:posOffset>
                </wp:positionV>
                <wp:extent cx="2534603" cy="20002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4603" cy="2000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66675</wp:posOffset>
                </wp:positionV>
                <wp:extent cx="2943225" cy="230409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79150" y="2819880"/>
                          <a:ext cx="293370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66675</wp:posOffset>
                </wp:positionV>
                <wp:extent cx="2943225" cy="2304098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2304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firstLine="709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ПЛАТФОРМА ДЛЯ ФИНАНСИРОВАНИЯ ПРОЕКТОВ «CLOSERTOTHESKY»</w:t>
      </w:r>
    </w:p>
    <w:p w:rsidR="00000000" w:rsidDel="00000000" w:rsidP="00000000" w:rsidRDefault="00000000" w:rsidRPr="00000000" w14:paraId="0000000F">
      <w:pPr>
        <w:tabs>
          <w:tab w:val="left" w:pos="1549"/>
          <w:tab w:val="left" w:pos="3119"/>
          <w:tab w:val="left" w:pos="3261"/>
          <w:tab w:val="center" w:pos="4961"/>
        </w:tabs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10">
      <w:pPr>
        <w:tabs>
          <w:tab w:val="left" w:pos="1698"/>
          <w:tab w:val="left" w:pos="2325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3540" w:firstLine="708.9999999999998"/>
        <w:jc w:val="right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Дата введения: 25 сентября 2018 г.</w:t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5103" w:right="100" w:firstLine="709.0000000000003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ОБЛАСТЬ ПРИМЕНЕНИЯ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Краткое описание возможностей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Уровень подготовки пользователя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НАЗНАЧЕНИЕ И УСЛОВИЯ ПРИМЕНЕНИЯ ПРОГРАММНОГО ОБЕСПЕЧЕНИЯ (ДАЛЕЕ – ПО)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ПОДГОТОВКА К РАБОТЕ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Состав и содержание дистрибутивного носителя данных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загрузки данных и программ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ОПЕРАЦИЙ ТЕХНОЛОГИЧЕСКОГО ПРОЦЕССА ОБРАБОТКИ ДАННЫХ, НЕОБХОДИМЫХ ДЛЯ ВЫПОЛНЕНИЯ ЗАДАЧ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360" w:lineRule="auto"/>
            <w:ind w:left="440" w:right="0" w:hanging="44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АВАРИЙНЫЕ СИТУАЦИИ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line="360" w:lineRule="auto"/>
            <w:rPr>
              <w:rFonts w:ascii="Times New Roman" w:cs="Times New Roman" w:eastAsia="Times New Roman" w:hAnsi="Times New Roman"/>
              <w:i w:val="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1. ОБЛАСТЬ ПРИМЕНЕНИЯ</w:t>
      </w:r>
    </w:p>
    <w:p w:rsidR="00000000" w:rsidDel="00000000" w:rsidP="00000000" w:rsidRDefault="00000000" w:rsidRPr="00000000" w14:paraId="0000002B">
      <w:pPr>
        <w:pStyle w:val="Heading3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</w:rPr>
      </w:pPr>
      <w:bookmarkStart w:colFirst="0" w:colLast="0" w:name="_3znysh7" w:id="3"/>
      <w:bookmarkEnd w:id="3"/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rtl w:val="0"/>
          </w:rPr>
          <w:t xml:space="preserve">Область применения для финансирования проектов определяется потребностями разработчиков и пользователей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22222"/>
          <w:rtl w:val="0"/>
        </w:rPr>
        <w:t xml:space="preserve">программного обеспечения.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1"/>
          <w:numId w:val="1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Краткое описание возможностей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Средство для налаживания взаимодействия между разработчиками программного обеспечения и потенциальными инвесторами, как обычными пользователями платформы, так и возможными издательскими компаниями. 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1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Уровень подготовки пользователя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Пользователь должен иметь опыт работы с операционной системой (далее – ОС) MS Windows 7/8/10 навык работы с Internet Explorer, а также обладать следующими знаниями: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знать соответствующую предметную область;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понимать структуру соответствующей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spacing w:after="0" w:before="0" w:line="360" w:lineRule="auto"/>
        <w:ind w:left="456" w:firstLine="253.0000000000000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НАЗНАЧЕНИЕ И УСЛОВИЯ ПРИМЕНЕНИЯ ПРОГРАММНОГО ОБЕСПЕЧЕНИЯ (ДАЛЕЕ – ПО)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 предназначен для помощи и существенного упрощения взаимодействия между разработчиками и пользователями платформы.</w:t>
      </w:r>
    </w:p>
    <w:p w:rsidR="00000000" w:rsidDel="00000000" w:rsidP="00000000" w:rsidRDefault="00000000" w:rsidRPr="00000000" w14:paraId="00000035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Работа с CLOSERTOTHESKY возможна всегда, когда есть необходимость во взаимодействии с проектами.</w:t>
      </w:r>
    </w:p>
    <w:p w:rsidR="00000000" w:rsidDel="00000000" w:rsidP="00000000" w:rsidRDefault="00000000" w:rsidRPr="00000000" w14:paraId="00000036">
      <w:pPr>
        <w:spacing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Работа с CLOSERTOTHESKY доступна всем пользователям с установленными правами доступа.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"/>
        </w:numPr>
        <w:spacing w:after="0" w:before="0" w:line="360" w:lineRule="auto"/>
        <w:ind w:left="456" w:firstLine="253.0000000000000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Состав и содержание дистрибутивного носителя данных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Для работы с CLOSERTOTHESKY необходимо следующее программное обеспечение: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Internet Explorer (входит в состав операционной системы Windows);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устанавливается автоматически при первом обращении пользователя к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3"/>
        <w:numPr>
          <w:ilvl w:val="1"/>
          <w:numId w:val="1"/>
        </w:numPr>
        <w:spacing w:after="0" w:before="0" w:line="360" w:lineRule="auto"/>
        <w:ind w:left="720" w:firstLine="709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Порядок загрузки данных и программ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Перед началом работы с CLOSERTOTHESKY на рабочем месте пользователя необходимо выполнить следующие действия: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зайти на сайт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середине веб-страницы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нажать на большую кнопку «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затем на ПК выбрать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скаченный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 и открыть его;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установки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появившемся окне "Предупреждение о безопасности", которое будет содержать следующее: 'Хотите установить и выполнить "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 ...' Нажимаем на кнопку "Да";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чего запуститься установка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Ваш компьютер.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Нажимаем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кнопку Next, ждем окончания установки и затем нажимаем кнопку OK.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spacing w:after="0" w:before="0" w:line="360" w:lineRule="auto"/>
        <w:ind w:left="456" w:firstLine="253.0000000000000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ОПИСАНИЕ ОПЕРАЦИЙ ТЕХНОЛОГИЧЕСКОГО ПРОЦЕССА ОБРАБОТКИ ДАННЫХ, НЕОБХОДИМЫХ ДЛЯ ВЫПОЛНЕНИЯ ЗАДАЧ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Ниже приведено описание пользовательских операций для выполнения задач.</w:t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Задача: «Просмотр проектов».</w:t>
      </w:r>
    </w:p>
    <w:p w:rsidR="00000000" w:rsidDel="00000000" w:rsidP="00000000" w:rsidRDefault="00000000" w:rsidRPr="00000000" w14:paraId="00000044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Операция 1: Регистрация на портале CLOSERTOTHESKY.</w:t>
      </w:r>
    </w:p>
    <w:p w:rsidR="00000000" w:rsidDel="00000000" w:rsidP="00000000" w:rsidRDefault="00000000" w:rsidRPr="00000000" w14:paraId="00000045">
      <w:pPr>
        <w:spacing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Условия, при соблюдении которых возможно выполнение операции: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 пользователя подключен к сети;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портал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доступен;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функционирует в штатном режиме.</w:t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Подготовительные действия:</w:t>
      </w:r>
    </w:p>
    <w:p w:rsidR="00000000" w:rsidDel="00000000" w:rsidP="00000000" w:rsidRDefault="00000000" w:rsidRPr="00000000" w14:paraId="0000004A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на компьютере пользователя необходимо выполнить настройки, приведенные в п. 3.1 настоящего документа.</w:t>
      </w:r>
    </w:p>
    <w:p w:rsidR="00000000" w:rsidDel="00000000" w:rsidP="00000000" w:rsidRDefault="00000000" w:rsidRPr="00000000" w14:paraId="0000004B">
      <w:pPr>
        <w:spacing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Основные действия в требуемой последовательности: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иконке «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рабочего стола произвести двойной щелчок левой кнопкой мышки;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открывшемся окне в поле «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ввести имя пользователя, в поле «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ввести пароль пользователя. Нажать кнопку «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Log me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Заключительные действия:</w:t>
      </w:r>
    </w:p>
    <w:p w:rsidR="00000000" w:rsidDel="00000000" w:rsidP="00000000" w:rsidRDefault="00000000" w:rsidRPr="00000000" w14:paraId="0000004F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не требуются.</w:t>
      </w:r>
    </w:p>
    <w:p w:rsidR="00000000" w:rsidDel="00000000" w:rsidP="00000000" w:rsidRDefault="00000000" w:rsidRPr="00000000" w14:paraId="00000050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Ресурсы, расходуемые на операцию:</w:t>
      </w:r>
    </w:p>
    <w:p w:rsidR="00000000" w:rsidDel="00000000" w:rsidP="00000000" w:rsidRDefault="00000000" w:rsidRPr="00000000" w14:paraId="00000051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15-25 секунд.</w:t>
      </w:r>
    </w:p>
    <w:p w:rsidR="00000000" w:rsidDel="00000000" w:rsidP="00000000" w:rsidRDefault="00000000" w:rsidRPr="00000000" w14:paraId="00000052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Операция 2: </w:t>
      </w:r>
    </w:p>
    <w:p w:rsidR="00000000" w:rsidDel="00000000" w:rsidP="00000000" w:rsidRDefault="00000000" w:rsidRPr="00000000" w14:paraId="00000053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регистрация проекта.</w:t>
      </w:r>
    </w:p>
    <w:p w:rsidR="00000000" w:rsidDel="00000000" w:rsidP="00000000" w:rsidRDefault="00000000" w:rsidRPr="00000000" w14:paraId="00000054">
      <w:pPr>
        <w:spacing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Условия, при соблюдении которых возможно выполнение операции: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успешная регистрация на Портале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Подготовительные действия:</w:t>
      </w:r>
    </w:p>
    <w:p w:rsidR="00000000" w:rsidDel="00000000" w:rsidP="00000000" w:rsidRDefault="00000000" w:rsidRPr="00000000" w14:paraId="00000057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не требуются.</w:t>
      </w:r>
    </w:p>
    <w:p w:rsidR="00000000" w:rsidDel="00000000" w:rsidP="00000000" w:rsidRDefault="00000000" w:rsidRPr="00000000" w14:paraId="00000058">
      <w:pPr>
        <w:spacing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Основные действия в требуемой последовательности: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появившемся окне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перейти во вкладку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Start a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(Рис.1);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</w:rPr>
        <w:drawing>
          <wp:inline distB="114300" distT="114300" distL="114300" distR="114300">
            <wp:extent cx="5058728" cy="2886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728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Рис. 1. Меню регистрации проекта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нужную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тематику для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нажать кнопку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«Start a project»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(Рис. 2).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</w:rPr>
        <w:drawing>
          <wp:inline distB="114300" distT="114300" distL="114300" distR="114300">
            <wp:extent cx="5734050" cy="288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Рис. 2. Выбор тематики проекта</w:t>
      </w:r>
    </w:p>
    <w:p w:rsidR="00000000" w:rsidDel="00000000" w:rsidP="00000000" w:rsidRDefault="00000000" w:rsidRPr="00000000" w14:paraId="0000005F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Заключительные действия:</w:t>
      </w:r>
    </w:p>
    <w:p w:rsidR="00000000" w:rsidDel="00000000" w:rsidP="00000000" w:rsidRDefault="00000000" w:rsidRPr="00000000" w14:paraId="00000060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после завершения работы с проектом необходимо выбрать пункт меню «Publish».</w:t>
      </w:r>
    </w:p>
    <w:p w:rsidR="00000000" w:rsidDel="00000000" w:rsidP="00000000" w:rsidRDefault="00000000" w:rsidRPr="00000000" w14:paraId="00000061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Ресурсы, расходуемые на операцию:</w:t>
      </w:r>
    </w:p>
    <w:p w:rsidR="00000000" w:rsidDel="00000000" w:rsidP="00000000" w:rsidRDefault="00000000" w:rsidRPr="00000000" w14:paraId="00000062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25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1"/>
        </w:numPr>
        <w:spacing w:after="0" w:before="0" w:line="360" w:lineRule="auto"/>
        <w:ind w:left="456" w:firstLine="253.00000000000006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В случае возникновения ошибок при работе CLOSERTOTHESKY, не описанных ниже в данном разделе, необходимо обращаться к сотруднику подразделения технической поддержки), либо к ответственному Администратору CLOSERTOTHESKY.</w:t>
      </w:r>
    </w:p>
    <w:p w:rsidR="00000000" w:rsidDel="00000000" w:rsidP="00000000" w:rsidRDefault="00000000" w:rsidRPr="00000000" w14:paraId="00000065">
      <w:pPr>
        <w:spacing w:before="0" w:line="360" w:lineRule="auto"/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127"/>
        <w:gridCol w:w="1842"/>
        <w:gridCol w:w="4370"/>
        <w:tblGridChange w:id="0">
          <w:tblGrid>
            <w:gridCol w:w="1242"/>
            <w:gridCol w:w="2127"/>
            <w:gridCol w:w="1842"/>
            <w:gridCol w:w="4370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rtl w:val="0"/>
              </w:rPr>
              <w:t xml:space="preserve">Класс ошибки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rtl w:val="0"/>
              </w:rPr>
              <w:t xml:space="preserve">Ошибка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rtl w:val="0"/>
              </w:rPr>
              <w:t xml:space="preserve">Описание ошибки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rtl w:val="0"/>
              </w:rPr>
              <w:t xml:space="preserve">Требуемые действия пользователя при возникновении ошибки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A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Портал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Сервер не найден. Невозможно отобразить страницу.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Возможны проблемы с сетью или с доступом к порталу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Для устранения проблем с сетью обратиться к сотруднику подразделения технической поддержки. В других случаях к администратору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Ошибка: Требуется ввести действительное имя пользователя.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При регистрации на портале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 не введено имя пользователя.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Ввести имя пользователя.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Ошибка: Требуется ввести пароль для регистрации.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При регистрации на портале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 не введен пароль.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Ввести пароль.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Ошибка: Сбой аутентификации. Повторите попытку.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Неверно введено имя пользователя или пароль, либо такая учетная запись не зарегистрирована.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Нужно повторить ввод имени пользователя и пароля. Если данные учетной записи верны, нужно обратиться к администратору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Сбой локальной сети.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Нет сетевого взаимодействия между рабочей станцией и сервером приложений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Отсутствует возможность начала (продолжения) работы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. Нет сетевого подключения к серверу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i w:val="0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Перезагрузить рабочую станцию.</w:t>
              <w:br w:type="textWrapping"/>
              <w:t xml:space="preserve">Проверить доступность сервера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, выполнив следующие команды:</w:t>
              <w:br w:type="textWrapping"/>
              <w:t xml:space="preserve">- нажать кнопку «Пуск»</w:t>
              <w:br w:type="textWrapping"/>
              <w:t xml:space="preserve">- выбрать пункт «Выполнить»</w:t>
              <w:br w:type="textWrapping"/>
              <w:t xml:space="preserve">- в строке ввода набрать команду 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.com -n 10</w:t>
              <w:br w:type="textWrapping"/>
              <w:t xml:space="preserve">- если дальше высвечивается «Ответ от сервера...», значит соединение возможно. В случае отсутствия соединения ответное сообщение будет содержать подобный текст: «Превышен интервал ожидания ожидания для запроса»</w:t>
              <w:br w:type="textWrapping"/>
              <w:t xml:space="preserve">После восстановления работы локальной сети повторить попытку подключения (входа)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CLOSERTOTHESKY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21212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E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  <w:font w:name="ГОСТ тип 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ГОСТ тип А" w:cs="ГОСТ тип А" w:eastAsia="ГОСТ тип А" w:hAnsi="ГОСТ тип А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ГОСТ тип А" w:cs="ГОСТ тип А" w:eastAsia="ГОСТ тип А" w:hAnsi="ГОСТ тип А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6" w:hanging="456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440" w:hanging="144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216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56" w:hanging="456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080" w:hanging="1080"/>
      </w:pPr>
      <w:rPr/>
    </w:lvl>
    <w:lvl w:ilvl="4">
      <w:start w:val="1"/>
      <w:numFmt w:val="decimal"/>
      <w:lvlText w:val="%1.%2.●.%4.%5."/>
      <w:lvlJc w:val="left"/>
      <w:pPr>
        <w:ind w:left="1440" w:hanging="1440"/>
      </w:pPr>
      <w:rPr/>
    </w:lvl>
    <w:lvl w:ilvl="5">
      <w:start w:val="1"/>
      <w:numFmt w:val="decimal"/>
      <w:lvlText w:val="%1.%2.●.%4.%5.%6."/>
      <w:lvlJc w:val="left"/>
      <w:pPr>
        <w:ind w:left="1440" w:hanging="1440"/>
      </w:pPr>
      <w:rPr/>
    </w:lvl>
    <w:lvl w:ilvl="6">
      <w:start w:val="1"/>
      <w:numFmt w:val="decimal"/>
      <w:lvlText w:val="%1.%2.●.%4.%5.%6.%7."/>
      <w:lvlJc w:val="left"/>
      <w:pPr>
        <w:ind w:left="1800" w:hanging="1800"/>
      </w:pPr>
      <w:rPr/>
    </w:lvl>
    <w:lvl w:ilvl="7">
      <w:start w:val="1"/>
      <w:numFmt w:val="decimal"/>
      <w:lvlText w:val="%1.%2.●.%4.%5.%6.%7.%8."/>
      <w:lvlJc w:val="left"/>
      <w:pPr>
        <w:ind w:left="2160" w:hanging="2160"/>
      </w:pPr>
      <w:rPr/>
    </w:lvl>
    <w:lvl w:ilvl="8">
      <w:start w:val="1"/>
      <w:numFmt w:val="decimal"/>
      <w:lvlText w:val="%1.%2.●.%4.%5.%6.%7.%8.%9."/>
      <w:lvlJc w:val="left"/>
      <w:pPr>
        <w:ind w:left="2160" w:hanging="21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56" w:hanging="456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080" w:hanging="1080"/>
      </w:pPr>
      <w:rPr/>
    </w:lvl>
    <w:lvl w:ilvl="4">
      <w:start w:val="1"/>
      <w:numFmt w:val="decimal"/>
      <w:lvlText w:val="%1.%2.●.%4.%5."/>
      <w:lvlJc w:val="left"/>
      <w:pPr>
        <w:ind w:left="1440" w:hanging="1440"/>
      </w:pPr>
      <w:rPr/>
    </w:lvl>
    <w:lvl w:ilvl="5">
      <w:start w:val="1"/>
      <w:numFmt w:val="decimal"/>
      <w:lvlText w:val="%1.%2.●.%4.%5.%6."/>
      <w:lvlJc w:val="left"/>
      <w:pPr>
        <w:ind w:left="1440" w:hanging="1440"/>
      </w:pPr>
      <w:rPr/>
    </w:lvl>
    <w:lvl w:ilvl="6">
      <w:start w:val="1"/>
      <w:numFmt w:val="decimal"/>
      <w:lvlText w:val="%1.%2.●.%4.%5.%6.%7."/>
      <w:lvlJc w:val="left"/>
      <w:pPr>
        <w:ind w:left="1800" w:hanging="1800"/>
      </w:pPr>
      <w:rPr/>
    </w:lvl>
    <w:lvl w:ilvl="7">
      <w:start w:val="1"/>
      <w:numFmt w:val="decimal"/>
      <w:lvlText w:val="%1.%2.●.%4.%5.%6.%7.%8."/>
      <w:lvlJc w:val="left"/>
      <w:pPr>
        <w:ind w:left="2160" w:hanging="2160"/>
      </w:pPr>
      <w:rPr/>
    </w:lvl>
    <w:lvl w:ilvl="8">
      <w:start w:val="1"/>
      <w:numFmt w:val="decimal"/>
      <w:lvlText w:val="%1.%2.●.%4.%5.%6.%7.%8.%9."/>
      <w:lvlJc w:val="left"/>
      <w:pPr>
        <w:ind w:left="2160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56" w:hanging="456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080" w:hanging="1080"/>
      </w:pPr>
      <w:rPr/>
    </w:lvl>
    <w:lvl w:ilvl="4">
      <w:start w:val="1"/>
      <w:numFmt w:val="decimal"/>
      <w:lvlText w:val="%1.%2.●.%4.%5."/>
      <w:lvlJc w:val="left"/>
      <w:pPr>
        <w:ind w:left="1440" w:hanging="1440"/>
      </w:pPr>
      <w:rPr/>
    </w:lvl>
    <w:lvl w:ilvl="5">
      <w:start w:val="1"/>
      <w:numFmt w:val="decimal"/>
      <w:lvlText w:val="%1.%2.●.%4.%5.%6."/>
      <w:lvlJc w:val="left"/>
      <w:pPr>
        <w:ind w:left="1440" w:hanging="1440"/>
      </w:pPr>
      <w:rPr/>
    </w:lvl>
    <w:lvl w:ilvl="6">
      <w:start w:val="1"/>
      <w:numFmt w:val="decimal"/>
      <w:lvlText w:val="%1.%2.●.%4.%5.%6.%7."/>
      <w:lvlJc w:val="left"/>
      <w:pPr>
        <w:ind w:left="1800" w:hanging="1800"/>
      </w:pPr>
      <w:rPr/>
    </w:lvl>
    <w:lvl w:ilvl="7">
      <w:start w:val="1"/>
      <w:numFmt w:val="decimal"/>
      <w:lvlText w:val="%1.%2.●.%4.%5.%6.%7.%8."/>
      <w:lvlJc w:val="left"/>
      <w:pPr>
        <w:ind w:left="2160" w:hanging="2160"/>
      </w:pPr>
      <w:rPr/>
    </w:lvl>
    <w:lvl w:ilvl="8">
      <w:start w:val="1"/>
      <w:numFmt w:val="decimal"/>
      <w:lvlText w:val="%1.%2.●.%4.%5.%6.%7.%8.%9."/>
      <w:lvlJc w:val="left"/>
      <w:pPr>
        <w:ind w:left="2160" w:hanging="21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456" w:hanging="456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080" w:hanging="1080"/>
      </w:pPr>
      <w:rPr/>
    </w:lvl>
    <w:lvl w:ilvl="4">
      <w:start w:val="1"/>
      <w:numFmt w:val="decimal"/>
      <w:lvlText w:val="%1.%2.●.%4.%5."/>
      <w:lvlJc w:val="left"/>
      <w:pPr>
        <w:ind w:left="1440" w:hanging="1440"/>
      </w:pPr>
      <w:rPr/>
    </w:lvl>
    <w:lvl w:ilvl="5">
      <w:start w:val="1"/>
      <w:numFmt w:val="decimal"/>
      <w:lvlText w:val="%1.%2.●.%4.%5.%6."/>
      <w:lvlJc w:val="left"/>
      <w:pPr>
        <w:ind w:left="1440" w:hanging="1440"/>
      </w:pPr>
      <w:rPr/>
    </w:lvl>
    <w:lvl w:ilvl="6">
      <w:start w:val="1"/>
      <w:numFmt w:val="decimal"/>
      <w:lvlText w:val="%1.%2.●.%4.%5.%6.%7."/>
      <w:lvlJc w:val="left"/>
      <w:pPr>
        <w:ind w:left="1800" w:hanging="1800"/>
      </w:pPr>
      <w:rPr/>
    </w:lvl>
    <w:lvl w:ilvl="7">
      <w:start w:val="1"/>
      <w:numFmt w:val="decimal"/>
      <w:lvlText w:val="%1.%2.●.%4.%5.%6.%7.%8."/>
      <w:lvlJc w:val="left"/>
      <w:pPr>
        <w:ind w:left="2160" w:hanging="2160"/>
      </w:pPr>
      <w:rPr/>
    </w:lvl>
    <w:lvl w:ilvl="8">
      <w:start w:val="1"/>
      <w:numFmt w:val="decimal"/>
      <w:lvlText w:val="%1.%2.●.%4.%5.%6.%7.%8.%9.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ГОСТ тип А" w:cs="ГОСТ тип А" w:eastAsia="ГОСТ тип А" w:hAnsi="ГОСТ тип А"/>
        <w:i w:val="1"/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