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430" w:rsidRDefault="00A33EF3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0" w:name="_GoBack"/>
      <w:bookmarkEnd w:id="0"/>
      <w:r>
        <w:rPr>
          <w:b/>
          <w:sz w:val="46"/>
          <w:szCs w:val="46"/>
        </w:rPr>
        <w:t>Оценка степени соответствия требованиям GDPR</w:t>
      </w:r>
    </w:p>
    <w:tbl>
      <w:tblPr>
        <w:tblStyle w:val="a7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9"/>
        <w:gridCol w:w="1484"/>
        <w:gridCol w:w="898"/>
        <w:gridCol w:w="2300"/>
        <w:gridCol w:w="1128"/>
        <w:gridCol w:w="2801"/>
      </w:tblGrid>
      <w:tr w:rsidR="008A7430">
        <w:trPr>
          <w:trHeight w:val="940"/>
        </w:trPr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№ п/п</w:t>
            </w:r>
          </w:p>
        </w:tc>
        <w:tc>
          <w:tcPr>
            <w:tcW w:w="14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Требование</w:t>
            </w:r>
          </w:p>
        </w:tc>
        <w:tc>
          <w:tcPr>
            <w:tcW w:w="8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Основание требования</w:t>
            </w:r>
          </w:p>
        </w:tc>
        <w:tc>
          <w:tcPr>
            <w:tcW w:w="22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Заключение о степени выполнения требования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  <w:rPr>
                <w:b/>
                <w:sz w:val="34"/>
                <w:szCs w:val="34"/>
                <w:vertAlign w:val="superscript"/>
              </w:rPr>
            </w:pPr>
            <w:r>
              <w:t>Степень выполнения</w:t>
            </w:r>
            <w:r>
              <w:rPr>
                <w:b/>
                <w:sz w:val="34"/>
                <w:szCs w:val="34"/>
                <w:vertAlign w:val="superscript"/>
              </w:rPr>
              <w:t>[1]</w:t>
            </w:r>
          </w:p>
        </w:tc>
        <w:tc>
          <w:tcPr>
            <w:tcW w:w="2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Рекомендации</w:t>
            </w:r>
          </w:p>
        </w:tc>
      </w:tr>
      <w:tr w:rsidR="008A7430">
        <w:trPr>
          <w:trHeight w:val="80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8609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Требования, неисполнение или нарушение которых ведет к штрафам в размере до 20 млн евро или 4% общегодового мирового оборота компании</w:t>
            </w:r>
          </w:p>
        </w:tc>
      </w:tr>
      <w:tr w:rsidR="008A7430">
        <w:trPr>
          <w:trHeight w:val="448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8A7430"/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t>Соблюдение правомерности, справедливости и открытости обработки персональных данных (lawfulness, fairness and transparency)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1 (a) article 5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русской версии сайта</w:t>
            </w:r>
            <w:hyperlink r:id="rId4">
              <w:r>
                <w:rPr>
                  <w:sz w:val="20"/>
                  <w:szCs w:val="20"/>
                </w:rPr>
                <w:t xml:space="preserve"> </w:t>
              </w:r>
            </w:hyperlink>
            <w:hyperlink r:id="rId5">
              <w:r>
                <w:rPr>
                  <w:color w:val="1155CC"/>
                  <w:sz w:val="20"/>
                  <w:szCs w:val="20"/>
                  <w:u w:val="single"/>
                </w:rPr>
                <w:t>https://www.yclients.com/</w:t>
              </w:r>
            </w:hyperlink>
            <w:r>
              <w:rPr>
                <w:sz w:val="20"/>
                <w:szCs w:val="20"/>
              </w:rPr>
              <w:t xml:space="preserve"> размещена Политика Конфиденциальности, но на английской и венгерской версиях сайта отсутствует ссылка на Privacy Policy. При этом на венгерской версии сайта присутствует оговорка об об обработке cookie.</w:t>
            </w:r>
          </w:p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мобильном приложении Y</w:t>
            </w:r>
            <w:r>
              <w:rPr>
                <w:sz w:val="20"/>
                <w:szCs w:val="20"/>
              </w:rPr>
              <w:t>clients отсутствует ссылка ан Privacy Policy в формах регистрации и авторизации.</w:t>
            </w:r>
          </w:p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странице записи к Лицензиатам отсутствует ссылка на Privacy Policy Контроллера.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ВЧ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</w:pPr>
            <w:r>
              <w:t>1.           Рекомендуется разработать документ Privacy Policy на трех языках (английский, русский и венгерский). Утверждать документ необходимо приказом Генерального директора Контроллера. Упомянутые в дальнейшем документы также будет необходимо утверждат</w:t>
            </w:r>
            <w:r>
              <w:t>ь приказом Генерального директора Контроллера.</w:t>
            </w:r>
          </w:p>
          <w:p w:rsidR="008A7430" w:rsidRDefault="00A33EF3">
            <w:pPr>
              <w:ind w:left="-60" w:right="-60"/>
              <w:jc w:val="both"/>
            </w:pPr>
            <w:r>
              <w:t>2.           Рекомендуется разместить ссылки на соответствующие языковые версии Privacy Policy на английской и венгерской версиях сайта</w:t>
            </w:r>
            <w:hyperlink r:id="rId6">
              <w:r>
                <w:t xml:space="preserve"> </w:t>
              </w:r>
            </w:hyperlink>
            <w:hyperlink r:id="rId7">
              <w:r>
                <w:rPr>
                  <w:color w:val="1155CC"/>
                  <w:u w:val="single"/>
                </w:rPr>
                <w:t>https://www.yclients.com/</w:t>
              </w:r>
            </w:hyperlink>
            <w:r>
              <w:t>, страницах записи к Лицензиатам и в мобильном приложении Yclients.</w:t>
            </w:r>
          </w:p>
          <w:p w:rsidR="008A7430" w:rsidRDefault="00A33EF3">
            <w:pPr>
              <w:ind w:right="-60"/>
              <w:jc w:val="both"/>
            </w:pPr>
            <w:r>
              <w:t xml:space="preserve">3.          Рекомендуется добавить в Privacy Policy информацию об обработке cookie, т.к. они согласно GDPR также </w:t>
            </w:r>
            <w:r>
              <w:lastRenderedPageBreak/>
              <w:t>являются персональными данными.</w:t>
            </w:r>
          </w:p>
        </w:tc>
      </w:tr>
      <w:tr w:rsidR="008A7430">
        <w:trPr>
          <w:trHeight w:val="156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lastRenderedPageBreak/>
              <w:t>1.2.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t>Соблюдение сбора и обработки персональных данных в конкретных, ясных и законных целях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1 (b) article 5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момент проведения обследования у Контроллера выявлено, что в Политике конфиденциальности описаны цели обработки персональных данных.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ВЧ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</w:pPr>
            <w:r>
              <w:t>1. Рекомендуется добавить цели обработки персональных данных в разрабатываемую Privacy Policy из Политики конфиденциальности.</w:t>
            </w:r>
          </w:p>
        </w:tc>
      </w:tr>
      <w:tr w:rsidR="008A7430">
        <w:trPr>
          <w:trHeight w:val="200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1.3.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t>Соблюдение условий по обработке достоверных и соответствующих целям обработки персональных данных (data minimisation)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1 (c) article 5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Контроллером не проводились мероприятия, направленные на минимизацию состава обрабатываемых персональных данных.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</w:pPr>
            <w:r>
              <w:t>1. Рекомендуется пересмотреть все имеющиеся процессы обработки персональных данных на предмет возможной минимизации обрабатываемых в них персональных данных и внедрить соответствующий регулярный процесс.</w:t>
            </w:r>
          </w:p>
        </w:tc>
      </w:tr>
      <w:tr w:rsidR="008A7430">
        <w:trPr>
          <w:trHeight w:val="404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lastRenderedPageBreak/>
              <w:t>1.4.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t>Соблюдение точности обрабатываемых персональных данных (accuracy)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1 (d) article 5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 Контроллера не определены меры, направленные на выявление неточных персональных данных для всех категорий субъектов данных.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</w:pPr>
            <w:r>
              <w:t>1.           Рекомендуется зарегистрированным работникам Лицензиата показывать в личном кабинете раз в 6 месяцев уведомление о необходимости уточнить свои персональные данные, если они изменились.</w:t>
            </w:r>
          </w:p>
          <w:p w:rsidR="008A7430" w:rsidRDefault="00A33EF3">
            <w:pPr>
              <w:ind w:left="-60" w:right="-60"/>
              <w:jc w:val="both"/>
            </w:pPr>
            <w:r>
              <w:t>2.           Рекомендуется подписчикам на новостную рассылк</w:t>
            </w:r>
            <w:r>
              <w:t>у направлять письмо с необходимостью уточнить свои персональные данные спустя 3 месяца после даты последнего непрочитанного письма. Если ответа не поступает, то блокировать и удалять таких пользователей с уведомлением о факте удаления.</w:t>
            </w:r>
          </w:p>
          <w:p w:rsidR="008A7430" w:rsidRDefault="00A33EF3">
            <w:pPr>
              <w:ind w:left="-60" w:right="-60"/>
              <w:jc w:val="both"/>
            </w:pPr>
            <w:r>
              <w:t xml:space="preserve"> </w:t>
            </w:r>
          </w:p>
        </w:tc>
      </w:tr>
      <w:tr w:rsidR="008A7430">
        <w:trPr>
          <w:trHeight w:val="200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1.5.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t>Соблюдение с</w:t>
            </w:r>
            <w:r>
              <w:t>роков хранения персональных данных (storage limitation)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1 (e) article 5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t>В Политике конфиденциальности Контроллера установлены сроки хранения персональных данных.</w:t>
            </w:r>
          </w:p>
          <w:p w:rsidR="008A7430" w:rsidRDefault="00A33EF3">
            <w:pPr>
              <w:ind w:left="-60" w:right="-60"/>
            </w:pPr>
            <w:r>
              <w:t>Контроллер не производит контроль исполнения сроков хранения персональных данных.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ВЧ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40" w:right="-60" w:hanging="20"/>
              <w:jc w:val="both"/>
            </w:pPr>
            <w:r>
              <w:t>1.          Рекомендуется перенести сроки хранения персональных данных из Политики конфиденциальности в разрабатываемую Privacy Policy.</w:t>
            </w:r>
          </w:p>
          <w:p w:rsidR="008A7430" w:rsidRDefault="00A33EF3">
            <w:pPr>
              <w:ind w:left="40" w:right="-60" w:hanging="20"/>
              <w:jc w:val="both"/>
            </w:pPr>
            <w:r>
              <w:t>2.          Рекомендуется внедрить процесс контроля за сроками хранения персональных данных, чтобы они не нарушались.</w:t>
            </w:r>
          </w:p>
        </w:tc>
      </w:tr>
      <w:tr w:rsidR="008A7430">
        <w:trPr>
          <w:trHeight w:val="178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1.6.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t xml:space="preserve">Соблюдение целостности и конфиденциальности персональных данных при </w:t>
            </w:r>
            <w:r>
              <w:lastRenderedPageBreak/>
              <w:t>их обработке (integrity and confidentiality)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lastRenderedPageBreak/>
              <w:t>1 (f) article 5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Контроллер не осуществляет меры направленные на конфиденциальности и целостности персональных данных.</w:t>
            </w:r>
          </w:p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</w:pPr>
            <w:r>
              <w:t>1. Для информационной системы Yclients</w:t>
            </w:r>
          </w:p>
          <w:p w:rsidR="008A7430" w:rsidRDefault="00A33EF3">
            <w:pPr>
              <w:ind w:left="-60" w:right="-60"/>
              <w:jc w:val="both"/>
            </w:pPr>
            <w:r>
              <w:t xml:space="preserve"> рекомендуется провести Data Protection Impact Assessment (DPIA) и на этом основании определить меры </w:t>
            </w:r>
            <w:r>
              <w:lastRenderedPageBreak/>
              <w:t>(контроли), направленные на соблюдение целостности и конфиденциальности обрабатываемых персональных данных.</w:t>
            </w:r>
          </w:p>
        </w:tc>
      </w:tr>
      <w:tr w:rsidR="008A7430">
        <w:trPr>
          <w:trHeight w:val="224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lastRenderedPageBreak/>
              <w:t>1.7.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t>По</w:t>
            </w:r>
            <w:r>
              <w:t>дтверждение соблюдения принципов обработки персональных данных (accountability)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2 article 5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Privacy Policy Контроллера не отображены сведения о выполнении им принципов обработки персональных данных.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</w:pPr>
            <w:r>
              <w:t>1. Рекомендуется отобразить в документе Privacy Policy и о принципах обработки персональных данных из ст.5 GDPR и их выполнении Контроллером.</w:t>
            </w:r>
          </w:p>
          <w:p w:rsidR="008A7430" w:rsidRDefault="00A33EF3">
            <w:pPr>
              <w:ind w:left="-60" w:right="-60"/>
              <w:jc w:val="both"/>
            </w:pPr>
            <w:r>
              <w:t>2. Рекомендуется разработать веб-страницу с отображением информации о том, как организация выполняет принципы и тр</w:t>
            </w:r>
            <w:r>
              <w:t>ебования GDPR (пример,</w:t>
            </w:r>
            <w:hyperlink r:id="rId8">
              <w:r>
                <w:t xml:space="preserve"> </w:t>
              </w:r>
            </w:hyperlink>
            <w:hyperlink r:id="rId9">
              <w:r>
                <w:rPr>
                  <w:color w:val="1155CC"/>
                  <w:u w:val="single"/>
                </w:rPr>
                <w:t>https://www.salesforce.com/gdpr/overview/</w:t>
              </w:r>
            </w:hyperlink>
            <w:r>
              <w:t>).</w:t>
            </w:r>
          </w:p>
        </w:tc>
      </w:tr>
      <w:tr w:rsidR="008A7430">
        <w:trPr>
          <w:trHeight w:val="156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1.8.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t>Наличие правомерных условий для обработки персональных данных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article 6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Контроллер имеет правовые основания для обработки всех персональных данных.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ВП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</w:pPr>
            <w:r>
              <w:t xml:space="preserve"> </w:t>
            </w:r>
          </w:p>
        </w:tc>
      </w:tr>
      <w:tr w:rsidR="008A7430">
        <w:trPr>
          <w:trHeight w:val="336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1.9.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t>Наличие подтверждений получения согласий на обработку персональных данных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1 article 7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необходимых случаях Контроллер собирает согласия на обработку персональных данных посетителей сайтов и согласия на получение рассылок. Контроллером не собираются факты о получении таких согласий.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</w:pPr>
            <w:r>
              <w:t>1. Рекомендуется вынести из Правил пользования сервиса согласие на обработку персональных данных и сделать его отдельным чекбоксом с ссылкой на Privacy Policy под формой записи. Логи проставления галочки в чек-боксе необходимо сохранять в течение 3х лет.</w:t>
            </w:r>
          </w:p>
          <w:p w:rsidR="008A7430" w:rsidRDefault="00A33EF3">
            <w:pPr>
              <w:ind w:left="-60" w:right="-60"/>
              <w:jc w:val="both"/>
            </w:pPr>
            <w:r>
              <w:t>2</w:t>
            </w:r>
            <w:r>
              <w:t xml:space="preserve">. Рекомендуется сохранять логи согласия посетителей сайта на </w:t>
            </w:r>
            <w:r>
              <w:lastRenderedPageBreak/>
              <w:t>обработку их cookie. Рекомендуется использовать специализированные сервисы, пример,</w:t>
            </w:r>
            <w:hyperlink r:id="rId10">
              <w:r>
                <w:t xml:space="preserve"> </w:t>
              </w:r>
            </w:hyperlink>
            <w:hyperlink r:id="rId11">
              <w:r>
                <w:rPr>
                  <w:color w:val="1155CC"/>
                  <w:u w:val="single"/>
                </w:rPr>
                <w:t>https://www.c</w:t>
              </w:r>
              <w:r>
                <w:rPr>
                  <w:color w:val="1155CC"/>
                  <w:u w:val="single"/>
                </w:rPr>
                <w:t>ookiebot.com/en/</w:t>
              </w:r>
            </w:hyperlink>
            <w:r>
              <w:t>.</w:t>
            </w:r>
          </w:p>
        </w:tc>
      </w:tr>
      <w:tr w:rsidR="008A7430">
        <w:trPr>
          <w:trHeight w:val="178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lastRenderedPageBreak/>
              <w:t>1.10.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t>Исполнение условия по получению письменного согласия на обработку персональных данных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2 article 7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обработке персональных данных у Контроллера отсутствуют случаи, для которых необходима обработка с получением письменного согласия на обработку персональных данных.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ВНТ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</w:pPr>
            <w:r>
              <w:t xml:space="preserve"> </w:t>
            </w:r>
          </w:p>
        </w:tc>
      </w:tr>
      <w:tr w:rsidR="008A7430">
        <w:trPr>
          <w:trHeight w:val="246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1.11.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t>Исполнение условия по простому отзыву согласия на обработку персональных д</w:t>
            </w:r>
            <w:r>
              <w:t>анных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3 article 7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Отсутствуют инструкции по простому отзыву согласий на обработку cookie-файлов и сведениях о поведении пользователей на венгерской версии сайта Контроллера. В рассылаемых письмах Контролера есть простой отзыв согласия путем перехода по ссылке.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ВЧ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</w:pPr>
            <w:r>
              <w:t>Рекомендуе</w:t>
            </w:r>
            <w:r>
              <w:t>тся использовать на венгерской версии сайта Контроллера использовать сервис</w:t>
            </w:r>
            <w:hyperlink r:id="rId12">
              <w:r>
                <w:t xml:space="preserve"> </w:t>
              </w:r>
            </w:hyperlink>
            <w:hyperlink r:id="rId13">
              <w:r>
                <w:rPr>
                  <w:color w:val="1155CC"/>
                  <w:u w:val="single"/>
                </w:rPr>
                <w:t>https://www.cookiebot.com/en/</w:t>
              </w:r>
            </w:hyperlink>
            <w:r>
              <w:t>, который позволяет пользователям управлять своими со</w:t>
            </w:r>
            <w:r>
              <w:t>гласиями на обработку, в т.ч. удалять их (равноценно отзыву согласия).</w:t>
            </w:r>
          </w:p>
        </w:tc>
      </w:tr>
      <w:tr w:rsidR="008A7430">
        <w:trPr>
          <w:trHeight w:val="290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1.12.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t>Исполнение условия предоставления согласия на обработку персональных данных по доброй воле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4 article 7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п.2.4. Правил использования сервиса (</w:t>
            </w:r>
            <w:hyperlink r:id="rId14">
              <w:r>
                <w:rPr>
                  <w:color w:val="1155CC"/>
                  <w:sz w:val="20"/>
                  <w:szCs w:val="20"/>
                  <w:u w:val="single"/>
                </w:rPr>
                <w:t>https://www.yclients.com/info/rules</w:t>
              </w:r>
            </w:hyperlink>
            <w:r>
              <w:rPr>
                <w:sz w:val="20"/>
                <w:szCs w:val="20"/>
              </w:rPr>
              <w:t xml:space="preserve">) вшито согласие на обработку персональных данных в целях осуществления рекламы. Принимая вышеуказанные правила пользователь по умолчанию дает согласие, что является </w:t>
            </w:r>
            <w:r>
              <w:rPr>
                <w:sz w:val="20"/>
                <w:szCs w:val="20"/>
              </w:rPr>
              <w:lastRenderedPageBreak/>
              <w:t>на</w:t>
            </w:r>
            <w:r>
              <w:rPr>
                <w:sz w:val="20"/>
                <w:szCs w:val="20"/>
              </w:rPr>
              <w:t>рушением и согласием данным не по доброй воле.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lastRenderedPageBreak/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right="-60"/>
              <w:jc w:val="both"/>
            </w:pPr>
            <w:r>
              <w:t>1.          Рекомендуется вынести из Правил пользования сервиса согласие на обработку персональных данных и сделать его отдельным чекбоксом с ссылкой на Privacy Policy под формой записи.</w:t>
            </w:r>
          </w:p>
        </w:tc>
      </w:tr>
      <w:tr w:rsidR="008A7430">
        <w:trPr>
          <w:trHeight w:val="156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lastRenderedPageBreak/>
              <w:t>1.13.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t>Выполнение условий обработки чувствительных категорий персональных данных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article 9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Контроллером не обрабатываются чувствительные категории персональных данных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ВНТ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</w:pPr>
            <w:r>
              <w:t xml:space="preserve"> </w:t>
            </w:r>
          </w:p>
        </w:tc>
      </w:tr>
      <w:tr w:rsidR="008A7430">
        <w:trPr>
          <w:trHeight w:val="538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1.14.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t>Предоставление информации субъекту данных в установленные сроки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article 12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 контроллера не регламентированы публично обязательства об исполнении прав субъектов данных по GDPR.</w:t>
            </w:r>
          </w:p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</w:pPr>
            <w:r>
              <w:t>1. Рекомендуется разработать документ Subject Access Requests General Guidance, описывающий реализацию прав физических лиц в течение 30 дней с момента получения запроса от субъекта данных с возможностью продления сроков обработки запроса до 90 дней и описа</w:t>
            </w:r>
            <w:r>
              <w:t>ть реализацию прав субъектов данных по GDPR.</w:t>
            </w:r>
          </w:p>
          <w:p w:rsidR="008A7430" w:rsidRDefault="00A33EF3">
            <w:pPr>
              <w:ind w:left="-60" w:right="-60"/>
              <w:jc w:val="both"/>
            </w:pPr>
            <w:r>
              <w:t>2. Рекомендуется добавить в разрабатываемый документ Privacy Policy информацию о правах субъектов данных, которые они могут реализовать, сроках реагирования на запросы, возможность запроса дополнительной информа</w:t>
            </w:r>
            <w:r>
              <w:t xml:space="preserve">ции для </w:t>
            </w:r>
            <w:r>
              <w:lastRenderedPageBreak/>
              <w:t>идентификации человека, предупреждение о том, что если запросы от субъекта данных будут являться явно не обоснованными или чрезмерными, то Контроллер имеет право взымать разумную плату за реагирование на запрос или отказаться действовать с таким за</w:t>
            </w:r>
            <w:r>
              <w:t>просом.</w:t>
            </w:r>
          </w:p>
        </w:tc>
      </w:tr>
      <w:tr w:rsidR="008A7430">
        <w:trPr>
          <w:trHeight w:val="628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lastRenderedPageBreak/>
              <w:t>1.15.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Предоставление информации при получении персональных данных от субъекта данных (Privacy Notice)</w:t>
            </w:r>
          </w:p>
          <w:p w:rsidR="008A7430" w:rsidRDefault="00A33EF3">
            <w:pPr>
              <w:ind w:left="-60" w:right="-60"/>
            </w:pPr>
            <w:r>
              <w:t xml:space="preserve">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article 13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публичных документах Контроллера отображена не вся информация, которая должна быть в Privacy Notice.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</w:pPr>
            <w:r>
              <w:t>1. Рекомендуется добавить в разрабатываемую Privacy Policy следующую информацию:</w:t>
            </w:r>
          </w:p>
          <w:p w:rsidR="008A7430" w:rsidRDefault="00A33EF3">
            <w:pPr>
              <w:ind w:left="-60" w:right="-60"/>
              <w:jc w:val="both"/>
            </w:pPr>
            <w:r>
              <w:t>- указать цели обработки персональных данных из Политики конфиденциальности</w:t>
            </w:r>
          </w:p>
          <w:p w:rsidR="008A7430" w:rsidRDefault="00A33EF3">
            <w:pPr>
              <w:ind w:left="-60" w:right="-60"/>
              <w:jc w:val="both"/>
            </w:pPr>
            <w:r>
              <w:t>- добавить информацию о третьих лицах, которым передаются персональные данные и поручаются на обраб</w:t>
            </w:r>
            <w:r>
              <w:t>отку;</w:t>
            </w:r>
          </w:p>
          <w:p w:rsidR="008A7430" w:rsidRDefault="00A33EF3">
            <w:pPr>
              <w:ind w:left="-60" w:right="-60"/>
              <w:jc w:val="both"/>
            </w:pPr>
            <w:r>
              <w:t>- добавить информацию о законных основаниях обработки персональных данных;</w:t>
            </w:r>
          </w:p>
          <w:p w:rsidR="008A7430" w:rsidRDefault="00A33EF3">
            <w:pPr>
              <w:ind w:left="-60" w:right="-60"/>
              <w:jc w:val="both"/>
            </w:pPr>
            <w:r>
              <w:t>- добавить информацию об имеющихся у физических лиц правах и возможностях их реализации;</w:t>
            </w:r>
          </w:p>
          <w:p w:rsidR="008A7430" w:rsidRDefault="00A33EF3">
            <w:pPr>
              <w:ind w:left="-60" w:right="-60"/>
              <w:jc w:val="both"/>
            </w:pPr>
            <w:r>
              <w:t>- добавить информацию об отсутствии или наличии автоматического принятия решений на ос</w:t>
            </w:r>
            <w:r>
              <w:t xml:space="preserve">новании обработки </w:t>
            </w:r>
            <w:r>
              <w:lastRenderedPageBreak/>
              <w:t>персональных данных;</w:t>
            </w:r>
          </w:p>
          <w:p w:rsidR="008A7430" w:rsidRDefault="00A33EF3">
            <w:pPr>
              <w:ind w:left="-60" w:right="-60"/>
              <w:jc w:val="both"/>
            </w:pPr>
            <w:r>
              <w:t>- добавить контактную информацию о представителе Контроллера на территории ЕС;</w:t>
            </w:r>
          </w:p>
          <w:p w:rsidR="008A7430" w:rsidRDefault="00A33EF3">
            <w:pPr>
              <w:ind w:left="-60" w:right="-60"/>
              <w:jc w:val="both"/>
            </w:pPr>
            <w:r>
              <w:t>- добавить более точные сведения о сроках, в течение которых будут храниться персональные данные или, если это не представляется возможным</w:t>
            </w:r>
            <w:r>
              <w:t>, критерии для определения такого срока.</w:t>
            </w:r>
          </w:p>
        </w:tc>
      </w:tr>
      <w:tr w:rsidR="008A7430">
        <w:trPr>
          <w:trHeight w:val="156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lastRenderedPageBreak/>
              <w:t>1.16.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Предоставление информации при получении персональных данных не от субъекта данных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article 14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Контроллер получает персональные данные только напрямую от субъектов данных, или в качестве процессора от клиентов.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ВНТ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</w:pPr>
            <w:r>
              <w:t xml:space="preserve"> </w:t>
            </w:r>
          </w:p>
        </w:tc>
      </w:tr>
      <w:tr w:rsidR="008A7430">
        <w:trPr>
          <w:trHeight w:val="1466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lastRenderedPageBreak/>
              <w:t>1.17.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Выполнение прав субъектов персональных данных на доступ к персональным данным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article 15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локальных документах Контроллера и документе Privacy Policy не отображено право субъектов данных на доступ к персональным данным и не регламентированы шаги по доступу субъектов данных к своим персональным данным.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ВЧ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40" w:right="-60" w:hanging="20"/>
              <w:jc w:val="both"/>
            </w:pPr>
            <w:r>
              <w:t>1.          Рекомендуется в документах Privacy Policy и Subject Access Requests General Guidance прописать возможность реализации права субъектов данных на доступ к своим персональным данным, а также:</w:t>
            </w:r>
          </w:p>
          <w:p w:rsidR="008A7430" w:rsidRDefault="00A33EF3">
            <w:pPr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         о цели обработки;</w:t>
            </w:r>
          </w:p>
          <w:p w:rsidR="008A7430" w:rsidRDefault="00A33EF3">
            <w:pPr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         о соответству</w:t>
            </w:r>
            <w:r>
              <w:rPr>
                <w:sz w:val="20"/>
                <w:szCs w:val="20"/>
              </w:rPr>
              <w:t>ющих категориях обрабатываемых персональных данных;</w:t>
            </w:r>
          </w:p>
          <w:p w:rsidR="008A7430" w:rsidRDefault="00A33EF3">
            <w:pPr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         о получателях или категории получателей, которым персональные данные были либо будут раскрыты, в том числе, о получателях в третьих странах или о международных организациях;</w:t>
            </w:r>
          </w:p>
          <w:p w:rsidR="008A7430" w:rsidRDefault="00A33EF3">
            <w:pPr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         о пре</w:t>
            </w:r>
            <w:r>
              <w:rPr>
                <w:sz w:val="20"/>
                <w:szCs w:val="20"/>
              </w:rPr>
              <w:t>дполагаемом сроке, когда это возможно, в течение которого будут храниться персональные данные, или, если это невозможно, о критериях, используемых для определения указанного срока;</w:t>
            </w:r>
          </w:p>
          <w:p w:rsidR="008A7430" w:rsidRDefault="00A33EF3">
            <w:pPr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         о наличии права требовать от Контроллера исправления или удален</w:t>
            </w:r>
            <w:r>
              <w:rPr>
                <w:sz w:val="20"/>
                <w:szCs w:val="20"/>
              </w:rPr>
              <w:t>ия соответствующих персональных данных, или ограничения их обработки, или возражения против указанной обработки;</w:t>
            </w:r>
          </w:p>
          <w:p w:rsidR="008A7430" w:rsidRDefault="00A33EF3">
            <w:pPr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         о праве подачи жалобы в надзорный орган;</w:t>
            </w:r>
          </w:p>
          <w:p w:rsidR="008A7430" w:rsidRDefault="00A33EF3">
            <w:pPr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         об источнике любой доступной информации, связанной с персональными данным</w:t>
            </w:r>
            <w:r>
              <w:rPr>
                <w:sz w:val="20"/>
                <w:szCs w:val="20"/>
              </w:rPr>
              <w:t>и, если они получены не от субъекта данных;</w:t>
            </w:r>
          </w:p>
          <w:p w:rsidR="008A7430" w:rsidRDefault="00A33EF3">
            <w:pPr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           о применении автоматизированного способа принятия решения, в том числе составление профиля, а также, по крайней мере в этих случаях, достоверной информации об имеющем место алгоритме, также как о з</w:t>
            </w:r>
            <w:r>
              <w:rPr>
                <w:sz w:val="20"/>
                <w:szCs w:val="20"/>
              </w:rPr>
              <w:t>начимости и предполагаемых последствиях обработки для субъекта данных;</w:t>
            </w:r>
          </w:p>
          <w:p w:rsidR="008A7430" w:rsidRDefault="00A33EF3">
            <w:pPr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         о передаче персональных данных на территорию Российской федерации с указанием гарантий выполнения прав физических лиц и защиты их персональных данных согласно standard contr</w:t>
            </w:r>
            <w:r>
              <w:rPr>
                <w:sz w:val="20"/>
                <w:szCs w:val="20"/>
              </w:rPr>
              <w:t>act clauses.</w:t>
            </w:r>
          </w:p>
          <w:p w:rsidR="008A7430" w:rsidRDefault="00A33EF3">
            <w:pPr>
              <w:ind w:left="40" w:right="-60" w:hanging="20"/>
              <w:jc w:val="both"/>
            </w:pPr>
            <w:r>
              <w:t>2.          Рекомендуется реализовать функционал, при котором работники Лицензиата, будут иметь возможность выгрузить свои персональные данные и данные своих Клиентов в машиночитаемом виде в формате XML, JSON, CSV.</w:t>
            </w:r>
          </w:p>
          <w:p w:rsidR="008A7430" w:rsidRDefault="00A33EF3">
            <w:pPr>
              <w:ind w:left="40" w:right="-60" w:hanging="20"/>
              <w:jc w:val="both"/>
            </w:pPr>
            <w:r>
              <w:t>3.          Рекомендуется вн</w:t>
            </w:r>
            <w:r>
              <w:t>едрить процесс по реализации данного права субъектов данных по GDPR работниками Контроллера в соответствии с документом Subject Access Requests General Guidance.</w:t>
            </w:r>
          </w:p>
        </w:tc>
      </w:tr>
      <w:tr w:rsidR="008A7430">
        <w:trPr>
          <w:trHeight w:val="314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lastRenderedPageBreak/>
              <w:t>1.18.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Выполнение прав субъектов персональных данных на исправление персональных данных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article 16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локальных документах Контроллера и документе Privacy Policy не отображено право субъектов данных на исправление персональных данных и не регламентированы шаги по исправлению обработки персональных данных.</w:t>
            </w:r>
          </w:p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этом в сервисе Yclients реали</w:t>
            </w:r>
            <w:r>
              <w:rPr>
                <w:sz w:val="20"/>
                <w:szCs w:val="20"/>
              </w:rPr>
              <w:t>зован функционал по исправлению своих персональных данных работниками Лицензиата.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ВЧ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20" w:right="-60"/>
              <w:jc w:val="both"/>
            </w:pPr>
            <w:r>
              <w:t>1.          Рекомендуется в документах Privacy Policy и Subject Access Requests General Guidance прописать возможность реализации права субъектов данных на исправление своих персональных данных.</w:t>
            </w:r>
          </w:p>
          <w:p w:rsidR="008A7430" w:rsidRDefault="00A33EF3">
            <w:pPr>
              <w:ind w:left="20" w:right="-60"/>
              <w:jc w:val="both"/>
            </w:pPr>
            <w:r>
              <w:t>2.          Рекомендуется внедрить процесс по реализации данн</w:t>
            </w:r>
            <w:r>
              <w:t>ого права субъектов данных по GDPR работниками Контроллера в соответствии с документом Subject Access Requests General Guidance.</w:t>
            </w:r>
          </w:p>
          <w:p w:rsidR="008A7430" w:rsidRDefault="00A33EF3">
            <w:pPr>
              <w:ind w:left="-60" w:right="-60"/>
              <w:jc w:val="both"/>
            </w:pPr>
            <w:r>
              <w:t xml:space="preserve"> </w:t>
            </w:r>
          </w:p>
        </w:tc>
      </w:tr>
      <w:tr w:rsidR="008A7430">
        <w:trPr>
          <w:trHeight w:val="1070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lastRenderedPageBreak/>
              <w:t>1.19.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Выполнение прав субъектов персональных данных на удаление персональных данных (право на забвение)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article 17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локальных документах Контроллера и документе Privacy Policy не отображено право субъектов данных на удаление персональных данных и не регламентированы шаги по удалению обработки персональных данных.</w:t>
            </w:r>
          </w:p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</w:pPr>
            <w:r>
              <w:t>1. Рекомендуется в документах Privacy Policy и Sub</w:t>
            </w:r>
            <w:r>
              <w:t>ject Access Requests General Guidance прописать возможность реализации права субъектов данных на удаление своих персональных данных.</w:t>
            </w:r>
          </w:p>
          <w:p w:rsidR="008A7430" w:rsidRDefault="00A33EF3">
            <w:pPr>
              <w:ind w:left="-60" w:right="-60"/>
              <w:jc w:val="both"/>
            </w:pPr>
            <w:r>
              <w:t>2. В документах Privacy Policy и Subject Access Requests General Guidance рекомендуется указать, что данные не могут быть у</w:t>
            </w:r>
            <w:r>
              <w:t>далены, если обработка персональных данных требуется:</w:t>
            </w:r>
          </w:p>
          <w:p w:rsidR="008A7430" w:rsidRDefault="00A33EF3">
            <w:pPr>
              <w:ind w:right="-60" w:first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ab/>
              <w:t>для осуществления права на свободу выражения мнения и распространения информации;</w:t>
            </w:r>
          </w:p>
          <w:p w:rsidR="008A7430" w:rsidRDefault="00A33EF3">
            <w:pPr>
              <w:ind w:right="-60" w:first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ab/>
              <w:t>для соблюдения правовой обязанности, которая требует обработки в соответствии с правом Евросоюза или для выполнения</w:t>
            </w:r>
            <w:r>
              <w:rPr>
                <w:sz w:val="20"/>
                <w:szCs w:val="20"/>
              </w:rPr>
              <w:t xml:space="preserve"> задачи, осуществляемой в общественных интересах, либо при осуществлении официальных полномочий, возложенных на Контроллера;</w:t>
            </w:r>
          </w:p>
          <w:p w:rsidR="008A7430" w:rsidRDefault="00A33EF3">
            <w:pPr>
              <w:ind w:right="-60" w:first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ab/>
              <w:t>в силу общественных интересов в сфере социального здравоохранения;</w:t>
            </w:r>
          </w:p>
          <w:p w:rsidR="008A7430" w:rsidRDefault="00A33EF3">
            <w:pPr>
              <w:ind w:right="-60" w:first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ab/>
              <w:t xml:space="preserve">для архивных целей в общественных интересах, научных или </w:t>
            </w:r>
            <w:r>
              <w:rPr>
                <w:sz w:val="20"/>
                <w:szCs w:val="20"/>
              </w:rPr>
              <w:t>исторических исследовательских целях, либо для статистических целей;</w:t>
            </w:r>
          </w:p>
          <w:p w:rsidR="008A7430" w:rsidRDefault="00A33EF3">
            <w:pPr>
              <w:ind w:right="-60" w:first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ab/>
              <w:t>для предъявления, исполнения или защиты правовых притязаний Контроллера.</w:t>
            </w:r>
          </w:p>
          <w:p w:rsidR="008A7430" w:rsidRDefault="00A33EF3">
            <w:pPr>
              <w:ind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         Рекомендуется использовать сервисы для </w:t>
            </w:r>
            <w:r>
              <w:rPr>
                <w:sz w:val="20"/>
                <w:szCs w:val="20"/>
              </w:rPr>
              <w:lastRenderedPageBreak/>
              <w:t xml:space="preserve">отзыва согласий и удаления персональных данных посетителей </w:t>
            </w:r>
            <w:r>
              <w:rPr>
                <w:sz w:val="20"/>
                <w:szCs w:val="20"/>
              </w:rPr>
              <w:t>сайтов, например</w:t>
            </w:r>
            <w:hyperlink r:id="rId15">
              <w:r>
                <w:rPr>
                  <w:sz w:val="20"/>
                  <w:szCs w:val="20"/>
                </w:rPr>
                <w:t xml:space="preserve"> </w:t>
              </w:r>
            </w:hyperlink>
            <w:hyperlink r:id="rId16">
              <w:r>
                <w:rPr>
                  <w:color w:val="1155CC"/>
                  <w:sz w:val="20"/>
                  <w:szCs w:val="20"/>
                  <w:u w:val="single"/>
                </w:rPr>
                <w:t>https://www.cookiebot.com/</w:t>
              </w:r>
            </w:hyperlink>
            <w:r>
              <w:rPr>
                <w:sz w:val="20"/>
                <w:szCs w:val="20"/>
              </w:rPr>
              <w:t>.</w:t>
            </w:r>
          </w:p>
          <w:p w:rsidR="008A7430" w:rsidRDefault="00A33EF3">
            <w:pPr>
              <w:ind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         Рекомендуется внедрить процесс по реализации данного права субъектов данных по GDPR работниками Контроллера</w:t>
            </w:r>
            <w:r>
              <w:rPr>
                <w:sz w:val="20"/>
                <w:szCs w:val="20"/>
              </w:rPr>
              <w:t xml:space="preserve"> в соответствии с документом Subject Access Requests General Guidance.</w:t>
            </w:r>
          </w:p>
          <w:p w:rsidR="008A7430" w:rsidRDefault="00A33EF3">
            <w:pPr>
              <w:ind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         Рекомендуется реализовать возможность полного удаления аккаунта в сервисе Yclients по просьбе субъекта данных.</w:t>
            </w:r>
          </w:p>
          <w:p w:rsidR="008A7430" w:rsidRDefault="00A33EF3">
            <w:pPr>
              <w:ind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8A7430">
        <w:trPr>
          <w:trHeight w:val="1586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lastRenderedPageBreak/>
              <w:t>1.20.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Выполнение права субъекта данных на ограничение обработки персональных данных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article 18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локальных документах Контроллера и документе Privacy Policy не отображено право субъектов данных на ограничение обработки персональных данных и не регламентиров</w:t>
            </w:r>
            <w:r>
              <w:rPr>
                <w:sz w:val="20"/>
                <w:szCs w:val="20"/>
              </w:rPr>
              <w:t>аны шаги по ограничению обработки персональных данных.</w:t>
            </w:r>
          </w:p>
          <w:p w:rsidR="008A7430" w:rsidRDefault="00A33EF3">
            <w:pPr>
              <w:ind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20" w:right="-60"/>
              <w:jc w:val="both"/>
            </w:pPr>
            <w:r>
              <w:t xml:space="preserve">1.          Рекомендуется в документах Privacy Policy и Subject Access Requests General Guidance прописать возможность реализации права физических лиц на ограничение обработки своих персональных данных, а именно отобразить следующие случаи, когда он может </w:t>
            </w:r>
            <w:r>
              <w:t>воспользоваться этим правом:</w:t>
            </w:r>
          </w:p>
          <w:p w:rsidR="008A7430" w:rsidRDefault="00A33EF3">
            <w:pPr>
              <w:ind w:left="20"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         точность персональных данных оспаривается субъектом данных, в течение срока, позволяющего Контроллеру проверить точность персональных данных;</w:t>
            </w:r>
          </w:p>
          <w:p w:rsidR="008A7430" w:rsidRDefault="00A33EF3">
            <w:pPr>
              <w:ind w:left="20"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         обработка является неправомерной, и субъект данных возражает</w:t>
            </w:r>
            <w:r>
              <w:rPr>
                <w:sz w:val="20"/>
                <w:szCs w:val="20"/>
              </w:rPr>
              <w:t xml:space="preserve"> против удаления персональных данных, и взамен требует ограничить их использование;</w:t>
            </w:r>
          </w:p>
          <w:p w:rsidR="008A7430" w:rsidRDefault="00A33EF3">
            <w:pPr>
              <w:ind w:left="20"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         Контроллеру больше не нужны персональные данные для целей обработки, но они требуются субъекту данных для предъявления, исполнения или защиты правовых притязан</w:t>
            </w:r>
            <w:r>
              <w:rPr>
                <w:sz w:val="20"/>
                <w:szCs w:val="20"/>
              </w:rPr>
              <w:t>ий;</w:t>
            </w:r>
          </w:p>
          <w:p w:rsidR="008A7430" w:rsidRDefault="00A33EF3">
            <w:pPr>
              <w:ind w:left="20"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         субъект данных возражал против обработки в соответствии автоматизированным принятием решений на основании обработки его персональных данных, ожидая удостоверения того, преобладают ли правовые основания Контроллера таким правовым основаниям</w:t>
            </w:r>
            <w:r>
              <w:rPr>
                <w:sz w:val="20"/>
                <w:szCs w:val="20"/>
              </w:rPr>
              <w:t xml:space="preserve"> субъекта данных.</w:t>
            </w:r>
          </w:p>
          <w:p w:rsidR="008A7430" w:rsidRDefault="00A33EF3">
            <w:pPr>
              <w:ind w:left="20"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         Рекомендуется </w:t>
            </w:r>
            <w:r>
              <w:rPr>
                <w:sz w:val="20"/>
                <w:szCs w:val="20"/>
              </w:rPr>
              <w:lastRenderedPageBreak/>
              <w:t>прописать в документах Privacy Policy и Subject Access Requests General Guidance, что персональные данные могут далее обрабатываться для предъявления, исполнения или защиты правовых притязаний, или для защиты пр</w:t>
            </w:r>
            <w:r>
              <w:rPr>
                <w:sz w:val="20"/>
                <w:szCs w:val="20"/>
              </w:rPr>
              <w:t>ав другого физического или юридического лица, либо по причинам важного общественного интереса Евросоюза.</w:t>
            </w:r>
          </w:p>
          <w:p w:rsidR="008A7430" w:rsidRDefault="00A33EF3">
            <w:pPr>
              <w:ind w:left="20"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         Рекомендуется реализовать возможность обезличивания персональных данных пользователей личных кабинетов в сервисе Yclients через интерфейс с</w:t>
            </w:r>
            <w:r>
              <w:rPr>
                <w:sz w:val="20"/>
                <w:szCs w:val="20"/>
              </w:rPr>
              <w:t xml:space="preserve"> возможностью прекращения ограничения обработки персональных данных в дальнейшем пользователем самостоятельно. Для этого данные должны обезличиваться с генерацией ключа (набор символов или файл), которые будут выгружаться пользователю при активации процеду</w:t>
            </w:r>
            <w:r>
              <w:rPr>
                <w:sz w:val="20"/>
                <w:szCs w:val="20"/>
              </w:rPr>
              <w:t>ры обезличивания. При прекращении ограничения обработки персональных данных пользователь должен иметь возможность подгрузить в интерфейс ранее полученный ключ, при этой процедуре должен восстановиться доступ к его аккаунту и персональным данным.</w:t>
            </w:r>
          </w:p>
          <w:p w:rsidR="008A7430" w:rsidRDefault="00A33EF3">
            <w:pPr>
              <w:ind w:left="20"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         Рекомендуется внедрить процесс по реализации данного права субъектов данных по GDPR </w:t>
            </w:r>
            <w:r>
              <w:rPr>
                <w:sz w:val="20"/>
                <w:szCs w:val="20"/>
              </w:rPr>
              <w:lastRenderedPageBreak/>
              <w:t>работниками Контроллера в соответствии с документом Subject Access Requests General Guidance.</w:t>
            </w:r>
          </w:p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8A7430">
        <w:trPr>
          <w:trHeight w:val="426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lastRenderedPageBreak/>
              <w:t>1.21.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Выполнение обязательства по уведомлению в отношении исправления или удаления их персональных данных или ограничении обработки персональных данных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article 19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локальных документах Контроллера и документе Privacy Policy не отображена информация об увед</w:t>
            </w:r>
            <w:r>
              <w:rPr>
                <w:sz w:val="20"/>
                <w:szCs w:val="20"/>
              </w:rPr>
              <w:t>омлении в отношении исправления или удаления их персональных данных или ограничении обработки персональных данных субъектов данных.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</w:pPr>
            <w:r>
              <w:t>1. Рекомендуется в документах Privacy Policy и Subject Access Requests General Guidance прописать информацию об уведомлении субъектов об удалении их персональных данных и дополнить информаций об информировании об ограничении обработки персональных данных и</w:t>
            </w:r>
            <w:r>
              <w:t xml:space="preserve"> о том, что Контроллер прилагает все меры, направленные на удаление и ограничение обработки процессорами и третьими лицами персональных данных, переданных им Контроллером.</w:t>
            </w:r>
          </w:p>
          <w:p w:rsidR="008A7430" w:rsidRDefault="00A33EF3">
            <w:pPr>
              <w:ind w:left="-60" w:right="-60"/>
              <w:jc w:val="both"/>
            </w:pPr>
            <w:r>
              <w:t>2. Рекомендуется внедрить процесс по реализации данного права субъектов данных по GD</w:t>
            </w:r>
            <w:r>
              <w:t>PR согласно документа Subject Access Requests General Guidancах</w:t>
            </w:r>
          </w:p>
        </w:tc>
      </w:tr>
      <w:tr w:rsidR="008A7430">
        <w:trPr>
          <w:trHeight w:val="696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lastRenderedPageBreak/>
              <w:t>1.22.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Выполнение права субъекта данных на переносимость его персональных данных (right of data portability)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article 20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локальных документах Контроллера и документе Privacy Policy не отображена информация о реализации прав для субъектов данных о переносимости их персональных данных.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20" w:right="-60"/>
              <w:jc w:val="both"/>
            </w:pPr>
            <w:r>
              <w:t>1.          Рекомендуется в документе Privacy Policy и прописать возможность реализации</w:t>
            </w:r>
            <w:r>
              <w:t xml:space="preserve"> субъектами данных права на переносимость своих персональных данных в случаях, когда персональные данные обрабатываются на основании согласия или договора. Выгрузке подлежат все персональные данные работников и клиентов Лицензиата.</w:t>
            </w:r>
          </w:p>
          <w:p w:rsidR="008A7430" w:rsidRDefault="00A33EF3">
            <w:pPr>
              <w:ind w:left="20" w:right="-60"/>
              <w:jc w:val="both"/>
            </w:pPr>
            <w:r>
              <w:t>2.          Рекомендуетс</w:t>
            </w:r>
            <w:r>
              <w:t>я реализовать функционал, при котором работники Лицензиата, будут иметь возможность выгрузить свои персональные данные и данные своих Клиентов в машиночитаемом виде в формате XML, JSON, CSV.</w:t>
            </w:r>
          </w:p>
          <w:p w:rsidR="008A7430" w:rsidRDefault="00A33EF3">
            <w:pPr>
              <w:ind w:left="20" w:right="-60"/>
              <w:jc w:val="both"/>
            </w:pPr>
            <w:r>
              <w:t>3.          Рекомендуется прописать в документе, описывающем реал</w:t>
            </w:r>
            <w:r>
              <w:t>изацию прав субъектов данных внутри Контроллера (Subject Access Requests General Guidance), реализацию права на переносимость персональных данных работниками Контроллера.</w:t>
            </w:r>
          </w:p>
          <w:p w:rsidR="008A7430" w:rsidRDefault="00A33EF3">
            <w:pPr>
              <w:ind w:left="20" w:right="-60"/>
              <w:jc w:val="both"/>
            </w:pPr>
            <w:r>
              <w:t>4.          Рекомендуется внедрить процесс по реализации данного права субъектов данн</w:t>
            </w:r>
            <w:r>
              <w:t xml:space="preserve">ых по GDPR работниками Контроллера в соответствии с документом Subject </w:t>
            </w:r>
            <w:r>
              <w:lastRenderedPageBreak/>
              <w:t>Access Requests General Guidance.</w:t>
            </w:r>
          </w:p>
        </w:tc>
      </w:tr>
      <w:tr w:rsidR="008A7430">
        <w:trPr>
          <w:trHeight w:val="560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lastRenderedPageBreak/>
              <w:t>1.23.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Выполнение права субъекта данных на возражение обработке персональных данных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article 21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Privacy Policy Контроллера не отображена информация о возможности реализации прав субъектов данных на возражение обработке персональных данных.</w:t>
            </w:r>
          </w:p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Также Контроллером не регламентирована процедура реализации такого права своими работниками.</w:t>
            </w:r>
          </w:p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right="-60"/>
              <w:jc w:val="both"/>
            </w:pPr>
            <w:r>
              <w:t>1.          Рекомендуется описать в документе Privacy Policy возможность субъектов данных воспользоваться правом на возражение обработке персональных данных с указанием конкретных автоматических методов такой реализации.</w:t>
            </w:r>
          </w:p>
          <w:p w:rsidR="008A7430" w:rsidRDefault="00A33EF3">
            <w:pPr>
              <w:ind w:right="-60"/>
              <w:jc w:val="both"/>
            </w:pPr>
            <w:r>
              <w:t>2.          Рекомендуется прописать</w:t>
            </w:r>
            <w:r>
              <w:t xml:space="preserve"> в документе, описывающем реализацию прав субъектов данных внутри Контроллера (Subject Access Requests General Guidance), реализацию права на возражение обработке персональных данных работниками </w:t>
            </w:r>
            <w:r>
              <w:lastRenderedPageBreak/>
              <w:t>Контроллера.</w:t>
            </w:r>
          </w:p>
          <w:p w:rsidR="008A7430" w:rsidRDefault="00A33EF3">
            <w:pPr>
              <w:ind w:right="-60"/>
              <w:jc w:val="both"/>
            </w:pPr>
            <w:r>
              <w:t>3.          Рекомендуется использовать сервисы д</w:t>
            </w:r>
            <w:r>
              <w:t>ля отзыва согласия и удаления cookie посетителей сайтов, например</w:t>
            </w:r>
            <w:hyperlink r:id="rId17">
              <w:r>
                <w:t xml:space="preserve"> </w:t>
              </w:r>
            </w:hyperlink>
            <w:hyperlink r:id="rId18">
              <w:r>
                <w:rPr>
                  <w:color w:val="1155CC"/>
                  <w:u w:val="single"/>
                </w:rPr>
                <w:t>https://www.cookiebot.com/</w:t>
              </w:r>
            </w:hyperlink>
            <w:r>
              <w:t>.</w:t>
            </w:r>
          </w:p>
          <w:p w:rsidR="008A7430" w:rsidRDefault="00A33EF3">
            <w:pPr>
              <w:ind w:right="-60"/>
              <w:jc w:val="both"/>
            </w:pPr>
            <w:r>
              <w:t>4.          Рекомендуется внедрить процесс по реализации данного права</w:t>
            </w:r>
            <w:r>
              <w:t xml:space="preserve"> субъектов данных по GDPR работниками Контроллера в соответствии с документом Subject Access Requests General Guidance.</w:t>
            </w:r>
          </w:p>
        </w:tc>
      </w:tr>
      <w:tr w:rsidR="008A7430">
        <w:trPr>
          <w:trHeight w:val="224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lastRenderedPageBreak/>
              <w:t>1.24.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Выполнение требований при автоматизированном индивидуальном принятии решения, включая профилирование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article 22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 Контроллера отсутствует автоматизированное индивидуальное принятие решения в отношении субъекта данных при обработке его персональных данных, при котором осуществляется решение, серьезно влияющие на субъекта данных.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ВП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 xml:space="preserve"> </w:t>
            </w:r>
          </w:p>
        </w:tc>
      </w:tr>
      <w:tr w:rsidR="008A7430">
        <w:trPr>
          <w:trHeight w:val="80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8609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Требования, неисполнение или нарушение которых ведет к штрафам в размере до 10 млн евро или 2% общегодового мирового оборота компании</w:t>
            </w:r>
          </w:p>
        </w:tc>
      </w:tr>
      <w:tr w:rsidR="008A7430">
        <w:trPr>
          <w:trHeight w:val="246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t>2.1.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  <w:rPr>
                <w:sz w:val="20"/>
                <w:szCs w:val="20"/>
              </w:rPr>
            </w:pPr>
            <w:r>
              <w:t xml:space="preserve">Требования, неисполнение или нарушение которых ведет к штрафам в размере до </w:t>
            </w:r>
            <w:r>
              <w:lastRenderedPageBreak/>
              <w:t>10 млн евро или 2% общегодового мирового оборота компании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lastRenderedPageBreak/>
              <w:t>article 8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документе Privacy Policy Контроллера не описана позиция Контроллера по обработке персональных данных несо</w:t>
            </w:r>
            <w:r>
              <w:rPr>
                <w:sz w:val="20"/>
                <w:szCs w:val="20"/>
              </w:rPr>
              <w:t>вершеннолетних.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</w:pPr>
            <w:r>
              <w:t>Рекомендуется добавить в документ Privacy Policy запрет на использование сервисов Контроллера несовершеннолетними и указать сроки наступления совершеннолетия в странах присутствия Партнеров и Интеграторов.</w:t>
            </w:r>
          </w:p>
        </w:tc>
      </w:tr>
      <w:tr w:rsidR="008A7430">
        <w:trPr>
          <w:trHeight w:val="470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lastRenderedPageBreak/>
              <w:t>2.2.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Выполнение условий по идентификации субъекта персональных данных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t>article 11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 Контроллера не установлена процедура идентификации субъекта данных для реализации ими своих прав в случае недостаточного количества данных для его идентификации.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</w:pPr>
            <w:r>
              <w:t>1. Рекомендуется проверять идентификацию физического путем запроса у него дополнительной идентификационной информации (номер телефона, идентификационного номера, сведений о последних 1-3 записях на услуги Лицензиатов) и путем направления письма и смс с ссы</w:t>
            </w:r>
            <w:r>
              <w:t>лкой подтверждения, переход по которой будет являться идентификацией человека.</w:t>
            </w:r>
          </w:p>
          <w:p w:rsidR="008A7430" w:rsidRDefault="00A33EF3">
            <w:pPr>
              <w:ind w:left="-60" w:right="-60"/>
              <w:jc w:val="both"/>
            </w:pPr>
            <w:r>
              <w:t>2. Рекомендуется добавить в документ, описывающий исполнение прав субъектов данных (Subject Access Requests General Guidance), информацию о случаях, когда будет требования идент</w:t>
            </w:r>
            <w:r>
              <w:t>ификация субъекта данных и сведения о способах такой идентификации.</w:t>
            </w:r>
          </w:p>
          <w:p w:rsidR="008A7430" w:rsidRDefault="00A33EF3">
            <w:pPr>
              <w:ind w:left="-60" w:right="-60"/>
              <w:jc w:val="both"/>
            </w:pPr>
            <w:r>
              <w:t xml:space="preserve"> </w:t>
            </w:r>
          </w:p>
        </w:tc>
      </w:tr>
      <w:tr w:rsidR="008A7430">
        <w:trPr>
          <w:trHeight w:val="674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lastRenderedPageBreak/>
              <w:t>2.3.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Выполнение требований по защите данных по умолчанию и при проектировании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t>article 25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проектировании нового или изменении имеющегося процесса обработки персональных данных и</w:t>
            </w:r>
            <w:r>
              <w:rPr>
                <w:sz w:val="20"/>
                <w:szCs w:val="20"/>
              </w:rPr>
              <w:t>ли информационной системы, Контроллер не проводит процедуру оценки возможной минимизации обрабатываемых персональных данных и не анализирует их на предмет возможных рисков для субъектов данных.</w:t>
            </w:r>
          </w:p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момент проведения обследования Контроллер не применял требований обеспечения конфиденциальности по умолчанию и при проектировании («privacy by design» и «privacy by default»).</w:t>
            </w:r>
          </w:p>
          <w:p w:rsidR="008A7430" w:rsidRDefault="00A33EF3">
            <w:pPr>
              <w:ind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right="-60"/>
              <w:jc w:val="both"/>
            </w:pPr>
            <w:r>
              <w:t>5.          Рекомендуется провести процедуру DPIA для информационной сис</w:t>
            </w:r>
            <w:r>
              <w:t>темы Yclients и связанных с ней бизнес процессов.</w:t>
            </w:r>
          </w:p>
          <w:p w:rsidR="008A7430" w:rsidRDefault="00A33EF3">
            <w:pPr>
              <w:ind w:right="-60"/>
              <w:jc w:val="both"/>
            </w:pPr>
            <w:r>
              <w:t>6.          После проведения процедуры DPIA рекомендуется применять выбранные для минимизации рисков для субъектов данных организационные и технические меры безопасности персональных данных.</w:t>
            </w:r>
          </w:p>
          <w:p w:rsidR="008A7430" w:rsidRDefault="00A33EF3">
            <w:pPr>
              <w:ind w:right="-60"/>
              <w:jc w:val="both"/>
            </w:pPr>
            <w:r>
              <w:t>7.          Рек</w:t>
            </w:r>
            <w:r>
              <w:t>омендуется уменьшать количество персональных данных собираемых о субъектах данных, если это не будет вредить бизнес-процессам и бизнесу Контроллера.</w:t>
            </w:r>
          </w:p>
          <w:p w:rsidR="008A7430" w:rsidRDefault="00A33EF3">
            <w:pPr>
              <w:ind w:right="-60"/>
              <w:jc w:val="both"/>
            </w:pPr>
            <w:r>
              <w:t>8.          Рекомендуется при проектировании новых информационных систем или изменении текущих, в т.ч. связ</w:t>
            </w:r>
            <w:r>
              <w:t>анных с ними процессов обработки персональных данных проводить, процедуру минимизации обрабатываемых персональных данных и DPIA.</w:t>
            </w:r>
          </w:p>
          <w:p w:rsidR="008A7430" w:rsidRDefault="00A33EF3">
            <w:pPr>
              <w:ind w:right="-60"/>
              <w:jc w:val="both"/>
            </w:pPr>
            <w:r>
              <w:t>9.          Рекомендуется при проектировании новых информационных систем или изменения имеющихся применять по умолчанию шифрова</w:t>
            </w:r>
            <w:r>
              <w:t>ние или псевдонимизацию персональных данных.</w:t>
            </w:r>
          </w:p>
        </w:tc>
      </w:tr>
      <w:tr w:rsidR="008A7430">
        <w:trPr>
          <w:trHeight w:val="178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lastRenderedPageBreak/>
              <w:t>2.4.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Выполнение требований при совместной обработке персональных данных с другими контроллерами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t>article 26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 Контроллера не выявлена совместная обработка персональных данных с другими контроллерами.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ВНТ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</w:pPr>
            <w:r>
              <w:t xml:space="preserve"> </w:t>
            </w:r>
          </w:p>
        </w:tc>
      </w:tr>
      <w:tr w:rsidR="008A7430">
        <w:trPr>
          <w:trHeight w:val="772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t>2.5.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 представителя в ЕС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t>article 27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территории стран-членов Евросоюза, где Контроллер через Партнеров и Агентов осуществляет свою деятельность, не назначен обязательный представитель в ЕС.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40" w:right="-60" w:hanging="20"/>
              <w:jc w:val="both"/>
            </w:pPr>
            <w:r>
              <w:t>1.          Рекомендуется назначить одного представителя в ЕС на территории одного из европейских государств, где Контроллер через Партнеров и Интеграторов ведет свою деятельность.</w:t>
            </w:r>
          </w:p>
          <w:p w:rsidR="008A7430" w:rsidRDefault="00A33EF3">
            <w:pPr>
              <w:ind w:left="40" w:right="-60" w:hanging="20"/>
              <w:jc w:val="both"/>
            </w:pPr>
            <w:r>
              <w:t>2.          Представителем в ЕС может являться юридическое или физическое л</w:t>
            </w:r>
            <w:r>
              <w:t>ицо, являющееся резидентом одной и стран-членов ЕС.</w:t>
            </w:r>
          </w:p>
          <w:p w:rsidR="008A7430" w:rsidRDefault="00A33EF3">
            <w:pPr>
              <w:ind w:left="40" w:right="-60" w:hanging="20"/>
              <w:jc w:val="both"/>
            </w:pPr>
            <w:r>
              <w:t>3.          Рекомендуется заключить с выбранным представителем двуязычное (один язык русский, второй официальный язык страны присутствия представителя) соглашение о предоставлении интересов Контроллера по</w:t>
            </w:r>
            <w:r>
              <w:t xml:space="preserve"> GDPR на территории ЕС.</w:t>
            </w:r>
          </w:p>
          <w:p w:rsidR="008A7430" w:rsidRDefault="00A33EF3">
            <w:pPr>
              <w:ind w:left="40" w:right="-60" w:hanging="20"/>
              <w:jc w:val="both"/>
            </w:pPr>
            <w:r>
              <w:t>4.          В заключаемом соглашении рекомендуется прописать:</w:t>
            </w:r>
          </w:p>
          <w:p w:rsidR="008A7430" w:rsidRDefault="00A33EF3">
            <w:pPr>
              <w:ind w:left="40" w:right="-60" w:hanging="20"/>
              <w:jc w:val="both"/>
            </w:pPr>
            <w:r>
              <w:t xml:space="preserve">-           обязанность представителя незамедлительно передавать Контроллеру </w:t>
            </w:r>
            <w:r>
              <w:lastRenderedPageBreak/>
              <w:t>поступающие запросы от надзорных органов по защите данных из ЕС, физических лиц и контрагенто</w:t>
            </w:r>
            <w:r>
              <w:t>в;</w:t>
            </w:r>
          </w:p>
          <w:p w:rsidR="008A7430" w:rsidRDefault="00A33EF3">
            <w:pPr>
              <w:ind w:left="40" w:right="-60" w:hanging="20"/>
              <w:jc w:val="both"/>
            </w:pPr>
            <w:r>
              <w:t>-           обязанность незамедлительно передавать от Контроллера ответы на поступающие запросы надзорным органам по защите данных из ЕС, физическим лицам и контрагентам;</w:t>
            </w:r>
          </w:p>
          <w:p w:rsidR="008A7430" w:rsidRDefault="00A33EF3">
            <w:pPr>
              <w:ind w:left="40" w:right="-60" w:hanging="20"/>
              <w:jc w:val="both"/>
            </w:pPr>
            <w:r>
              <w:t>-           обязанность Контроллера возместить представителю в ЕС штрафы, наложенн</w:t>
            </w:r>
            <w:r>
              <w:t>ые на представителя по вине Контроллера.</w:t>
            </w:r>
          </w:p>
          <w:p w:rsidR="008A7430" w:rsidRDefault="00A33EF3">
            <w:pPr>
              <w:ind w:left="20" w:right="-60"/>
              <w:jc w:val="both"/>
            </w:pPr>
            <w:r>
              <w:t xml:space="preserve"> </w:t>
            </w:r>
          </w:p>
        </w:tc>
      </w:tr>
      <w:tr w:rsidR="008A7430">
        <w:trPr>
          <w:trHeight w:val="2580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lastRenderedPageBreak/>
              <w:t>2.6.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Поручение персональных данных на обработку обработчику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t>article 28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Котроллер передает или поручает персональные данные физических лиц, находящихся на территории ЕС, на обработку Партнерам и Интеграторам с территории стран-членов ЕС, а также третьим лицам и сервисам, находящимся на территории ЕС (Hetzner), Российской Федер</w:t>
            </w:r>
            <w:r>
              <w:rPr>
                <w:sz w:val="20"/>
                <w:szCs w:val="20"/>
              </w:rPr>
              <w:t>ации (ООО «Таймпэд Лтд», сервисом Sipuni, сервисом AmoCRM и хостинг-провайдером Servers.ru) и на территории США (Zendesk, Intercom, Slack).</w:t>
            </w:r>
          </w:p>
          <w:p w:rsidR="008A7430" w:rsidRDefault="00A33EF3">
            <w:pPr>
              <w:ind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8A7430" w:rsidRDefault="00A33EF3">
            <w:pPr>
              <w:ind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Также Контроллер осуществляет обработку персональных данных физических лиц, находящихся на территории ЕС и поручен</w:t>
            </w:r>
            <w:r>
              <w:rPr>
                <w:sz w:val="20"/>
                <w:szCs w:val="20"/>
              </w:rPr>
              <w:t>ных ему на обработку Лицензиатами.</w:t>
            </w:r>
          </w:p>
          <w:p w:rsidR="008A7430" w:rsidRDefault="008A7430">
            <w:pPr>
              <w:ind w:right="-60"/>
              <w:jc w:val="both"/>
              <w:rPr>
                <w:sz w:val="20"/>
                <w:szCs w:val="20"/>
              </w:rPr>
            </w:pPr>
          </w:p>
          <w:p w:rsidR="008A7430" w:rsidRDefault="00A33EF3">
            <w:pPr>
              <w:ind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этом Контроллер не заключил с вышеуказанными лицами обязательные соглашения, необходимые при передаче и поручении персональных данных.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right="-60"/>
              <w:jc w:val="both"/>
            </w:pPr>
            <w:r>
              <w:t>1.          Рекомендуется разработать 3 шаблона документа Data Processing Agreement (далее – DPA) на базе утвержденных Еврокомиссией Standard contractual clauses для подписания с:</w:t>
            </w:r>
          </w:p>
          <w:p w:rsidR="008A7430" w:rsidRDefault="00A33EF3">
            <w:pPr>
              <w:ind w:right="-60"/>
              <w:jc w:val="both"/>
            </w:pPr>
            <w:r>
              <w:t>-           Лицензиатами с территории стран-членов ЕС;</w:t>
            </w:r>
          </w:p>
          <w:p w:rsidR="008A7430" w:rsidRDefault="00A33EF3">
            <w:pPr>
              <w:ind w:right="-60"/>
              <w:jc w:val="both"/>
            </w:pPr>
            <w:r>
              <w:t>-           Партнерам</w:t>
            </w:r>
            <w:r>
              <w:t>и и Интеграторами с территории стран-членов ЕС;</w:t>
            </w:r>
          </w:p>
          <w:p w:rsidR="008A7430" w:rsidRDefault="00A33EF3">
            <w:pPr>
              <w:ind w:right="-60"/>
              <w:jc w:val="both"/>
            </w:pPr>
            <w:r>
              <w:t>-           с третьими лицами и сервисами, находящимися на территории Российской Федерации (ООО «Таймпэд Лтд», сервисом Sipuni, сервисом AmoCRM и хостинг-провайдером Servers.ru).</w:t>
            </w:r>
          </w:p>
          <w:p w:rsidR="008A7430" w:rsidRDefault="00A33EF3">
            <w:pPr>
              <w:ind w:right="-60"/>
              <w:jc w:val="both"/>
            </w:pPr>
            <w:r>
              <w:t>2.          Документы DPA мог</w:t>
            </w:r>
            <w:r>
              <w:t>ут быть подписаны в бумажном виде или в электронном с подписанием документа электронной подписью в соответствии с законодательством ЕС. Документы рекомендуется подписывать двуязычными, одним из языков должен быть русский, а вторым язык юридического лица, с</w:t>
            </w:r>
            <w:r>
              <w:t xml:space="preserve"> кем подписывается DPA.</w:t>
            </w:r>
          </w:p>
          <w:p w:rsidR="008A7430" w:rsidRDefault="00A33EF3">
            <w:pPr>
              <w:ind w:right="-60"/>
              <w:jc w:val="both"/>
            </w:pPr>
            <w:r>
              <w:t xml:space="preserve">3.          Рекомендуется связаться с сервисами, находящимися в США и на территории ЕС (Zendesk, Intercom, Slack, </w:t>
            </w:r>
            <w:r>
              <w:lastRenderedPageBreak/>
              <w:t>Hetzner), чтобы уточнить у них возможность подписания с ними DPA и запросить для подписания их шаблон DPA.</w:t>
            </w:r>
          </w:p>
          <w:p w:rsidR="008A7430" w:rsidRDefault="00A33EF3">
            <w:pPr>
              <w:ind w:right="-60"/>
              <w:jc w:val="both"/>
            </w:pPr>
            <w:r>
              <w:t xml:space="preserve">4.         </w:t>
            </w:r>
            <w:r>
              <w:t xml:space="preserve"> В случае невозможности подписания с сервисами из предыдущего пункта DPA, рекомендуется написать им о нарушении требований GDPR о необходимости подписания DPA или найти аналогичные сервисы, готовые подписать DPA.</w:t>
            </w:r>
          </w:p>
          <w:p w:rsidR="008A7430" w:rsidRDefault="00A33EF3">
            <w:pPr>
              <w:ind w:right="-60"/>
              <w:jc w:val="both"/>
            </w:pPr>
            <w:r>
              <w:t xml:space="preserve">5.          В разрабатываемых DPA отражать </w:t>
            </w:r>
            <w:r>
              <w:t>следующую информацию:</w:t>
            </w:r>
          </w:p>
          <w:p w:rsidR="008A7430" w:rsidRDefault="00A33EF3">
            <w:pPr>
              <w:ind w:right="140"/>
              <w:jc w:val="both"/>
            </w:pPr>
            <w:r>
              <w:t>-           гарантии того, что процессор обрабатывает персональные данные только на основании документально подтвержденных распоряжений Контроллера, в том числе в отношении передачи персональных данных третьей стране или международно</w:t>
            </w:r>
            <w:r>
              <w:t xml:space="preserve">й организации, если только этого не требует право Евросоюза или право государств-члена Евросоюза, которое применяется к процессору; в этом случае процессор должен проинформировать Контроллера об этих </w:t>
            </w:r>
            <w:r>
              <w:lastRenderedPageBreak/>
              <w:t>правовых требованиях до начала обработки, за исключением</w:t>
            </w:r>
            <w:r>
              <w:t xml:space="preserve"> случаев, когда такое право запрещает подобное информирование по основаниям общественного интереса;</w:t>
            </w:r>
          </w:p>
          <w:p w:rsidR="008A7430" w:rsidRDefault="00A33EF3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         гарантии процессора, что лица, уполномоченные обрабатывать персональные данные, взяли на себя обязательства соблюдать конфиденциальность, либо э</w:t>
            </w:r>
            <w:r>
              <w:rPr>
                <w:sz w:val="20"/>
                <w:szCs w:val="20"/>
              </w:rPr>
              <w:t>ти обязательства соблюдать конфиденциальность уже предусмотрены законом;</w:t>
            </w:r>
          </w:p>
          <w:p w:rsidR="008A7430" w:rsidRDefault="00A33EF3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         принятие процессором всех мер по обеспечению безопасности персональных данных;</w:t>
            </w:r>
          </w:p>
          <w:p w:rsidR="008A7430" w:rsidRDefault="00A33EF3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         соблюдение условий процессором по привлечению другого процессора;</w:t>
            </w:r>
          </w:p>
          <w:p w:rsidR="008A7430" w:rsidRDefault="00A33EF3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         пр</w:t>
            </w:r>
            <w:r>
              <w:rPr>
                <w:sz w:val="20"/>
                <w:szCs w:val="20"/>
              </w:rPr>
              <w:t>инимая во внимание характер обработки, помощь Контроллеру соответствующими техническими и организационными мерами, насколько это возможно, осуществлять обязанности Контроллера отвечать на запросы по осуществлению прав субъекта данных;</w:t>
            </w:r>
          </w:p>
          <w:p w:rsidR="008A7430" w:rsidRDefault="00A33EF3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         информаци</w:t>
            </w:r>
            <w:r>
              <w:rPr>
                <w:sz w:val="20"/>
                <w:szCs w:val="20"/>
              </w:rPr>
              <w:t xml:space="preserve">я о содействии Контроллеру в обеспечении соблюдения обязанностей̆ в соответствии со </w:t>
            </w:r>
            <w:r>
              <w:rPr>
                <w:sz w:val="20"/>
                <w:szCs w:val="20"/>
              </w:rPr>
              <w:lastRenderedPageBreak/>
              <w:t>Статьями 32-36 GDPR, принимая во внимание характер обработки, а также информацию, доступную для процессора;</w:t>
            </w:r>
          </w:p>
          <w:p w:rsidR="008A7430" w:rsidRDefault="00A33EF3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         по выбору Контроллера, гарантии удаления или возвращ</w:t>
            </w:r>
            <w:r>
              <w:rPr>
                <w:sz w:val="20"/>
                <w:szCs w:val="20"/>
              </w:rPr>
              <w:t>ения всех персональных данных Контроллеру по завершению предоставления услуг, связанных с обработкой̆, а также удаления существующих копий, кроме случаев, когда право Евросоюза или право государства-члена требует хранения персональных данных;</w:t>
            </w:r>
          </w:p>
          <w:p w:rsidR="008A7430" w:rsidRDefault="00A33EF3">
            <w:pPr>
              <w:ind w:right="140"/>
              <w:rPr>
                <w:sz w:val="20"/>
                <w:szCs w:val="20"/>
              </w:rPr>
            </w:pPr>
            <w:r>
              <w:t xml:space="preserve">-           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бязательство о предоставлении в распоряжение Контроллера всей информации, необходимой для того, чтобы подтвердить соблюдение обязанностей̆, предусмотренных в DPA, а также дающую возможность и содействующую проведению аудита, включая инспекционные проверки,</w:t>
            </w:r>
            <w:r>
              <w:rPr>
                <w:sz w:val="20"/>
                <w:szCs w:val="20"/>
              </w:rPr>
              <w:t xml:space="preserve"> проводимые Контроллером либо иным аудитором, уполномоченным Контроллером.</w:t>
            </w:r>
          </w:p>
          <w:p w:rsidR="008A7430" w:rsidRDefault="00A33EF3">
            <w:pPr>
              <w:ind w:right="140"/>
            </w:pPr>
            <w:r>
              <w:t xml:space="preserve"> </w:t>
            </w:r>
          </w:p>
        </w:tc>
      </w:tr>
      <w:tr w:rsidR="008A7430">
        <w:trPr>
          <w:trHeight w:val="314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lastRenderedPageBreak/>
              <w:t>2.7.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Требование по ограничению обработки персональных данных процессором в иных целях, кроме тех, которые установлены контроллером, правом ЕС или государств-членов ЕС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t>article 29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Прописанное ограничение обработки в заявленных целях отсутствует в договорах, подписываемых с Лицензиатами и партнерами.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right="-60"/>
              <w:jc w:val="both"/>
            </w:pPr>
            <w:r>
              <w:t>Рекомендуется явно прописать в документах DPA, заключаемых с Лицензиатами, Партнерами и Интеграторами, с третьими лицами и сервисами, находящимися на территории Российской Федерации, ЕС и США, что персональные данные должны обрабатываться только в описанны</w:t>
            </w:r>
            <w:r>
              <w:t>х в документе целях, будут удаляться по истечении таких целей или разрыва договора, и не будут обрабатываться в иных целях.</w:t>
            </w:r>
          </w:p>
          <w:p w:rsidR="008A7430" w:rsidRDefault="00A33EF3">
            <w:pPr>
              <w:ind w:right="-60"/>
              <w:jc w:val="both"/>
            </w:pPr>
            <w:r>
              <w:t xml:space="preserve"> </w:t>
            </w:r>
          </w:p>
        </w:tc>
      </w:tr>
      <w:tr w:rsidR="008A7430">
        <w:trPr>
          <w:trHeight w:val="662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t>2.8.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Ведение учета обработки персональных данных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t>article 30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Контроллер является процессором по отношению к персональным данным, поручаемым ему на обработку Лицензиатами, в связи с чем необходимо вести учет обрабатываемых персональных данных по поручению.</w:t>
            </w:r>
          </w:p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этом у Контроллера работает менее 250 работников, в связи</w:t>
            </w:r>
            <w:r>
              <w:rPr>
                <w:sz w:val="20"/>
                <w:szCs w:val="20"/>
              </w:rPr>
              <w:t xml:space="preserve"> с чем не требуется проводить учет персональных данных.</w:t>
            </w:r>
          </w:p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ВНТ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right="-60"/>
              <w:jc w:val="both"/>
            </w:pPr>
            <w:r>
              <w:t>В качестве применения лучшей практики и прозрачного взаимодействия с надзорными органами по защите данных на территории стран-членов ЕС, рекомендуется составить документ Data Inventory, в которы</w:t>
            </w:r>
            <w:r>
              <w:t>й будет входить следующая информация:</w:t>
            </w:r>
          </w:p>
          <w:p w:rsidR="008A7430" w:rsidRDefault="00A33EF3">
            <w:pPr>
              <w:ind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         имя и контактные данные Контроллера, каждого Лицензиата, от имени которого процессор действует, и, где это применимо, представителя Контроллера, а также контакты ответственного за защиту данных;</w:t>
            </w:r>
          </w:p>
          <w:p w:rsidR="008A7430" w:rsidRDefault="00A33EF3">
            <w:pPr>
              <w:ind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         </w:t>
            </w:r>
            <w:r>
              <w:rPr>
                <w:sz w:val="20"/>
                <w:szCs w:val="20"/>
              </w:rPr>
              <w:t xml:space="preserve"> категории обработки персональных данных физических лиц из стран-членов ЕС, осуществляемой от имени </w:t>
            </w:r>
            <w:r>
              <w:rPr>
                <w:sz w:val="20"/>
                <w:szCs w:val="20"/>
              </w:rPr>
              <w:lastRenderedPageBreak/>
              <w:t>Лицензиатов;</w:t>
            </w:r>
          </w:p>
          <w:p w:rsidR="008A7430" w:rsidRDefault="00A33EF3">
            <w:pPr>
              <w:ind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         о передаче таких персональных данных, когда это применимо, в третью страну или международную организацию, включая указание этой тре</w:t>
            </w:r>
            <w:r>
              <w:rPr>
                <w:sz w:val="20"/>
                <w:szCs w:val="20"/>
              </w:rPr>
              <w:t>тьей страны или международной организации, а в случае передачи персональных данных документальное подтверждение надлежащего обеспечения защиты;</w:t>
            </w:r>
          </w:p>
          <w:p w:rsidR="008A7430" w:rsidRDefault="00A33EF3">
            <w:pPr>
              <w:ind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         общее описание технических и организационных мер безопасности.</w:t>
            </w:r>
          </w:p>
        </w:tc>
      </w:tr>
      <w:tr w:rsidR="008A7430">
        <w:trPr>
          <w:trHeight w:val="224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lastRenderedPageBreak/>
              <w:t>2.9.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Сотрудничество с надзорным органом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t>article 31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 Контроллера не регламентирована процедура реагирования на запросы надзорных органов стран-членов ЕС в области защиты данных.</w:t>
            </w:r>
          </w:p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Запросов от надзорных органов по GDPR Контроллеру не поступало.</w:t>
            </w:r>
          </w:p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right="-60"/>
              <w:jc w:val="both"/>
            </w:pPr>
            <w:r>
              <w:t>Рекомендуется разработать внутренний документ, регламентирующий процедуру реагирования на запросы надзорных органов стран-членов ЕС в области защиты данных.</w:t>
            </w:r>
          </w:p>
        </w:tc>
      </w:tr>
      <w:tr w:rsidR="008A7430">
        <w:trPr>
          <w:trHeight w:val="740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lastRenderedPageBreak/>
              <w:t>2.10.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Обеспечение безопасности при обработке персональных данных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t>article 32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проектировании нового или изменении имеющегося процесса обработки персональных данных физических лиц, находящихся на территории ЕС, или информационной системы, в которой обрабатываются такие персональные данные, Контроллер не проводит процедуру оценки </w:t>
            </w:r>
            <w:r>
              <w:rPr>
                <w:sz w:val="20"/>
                <w:szCs w:val="20"/>
              </w:rPr>
              <w:t>возможной минимизации обрабатываемых персональных данных («privacy by default») и не анализирует такие изменения на предмет возможных рисков для субъектов данных («privacy by default»).</w:t>
            </w:r>
          </w:p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Контроллером не проводилась процедура Data Protection Impact Assessmen</w:t>
            </w:r>
            <w:r>
              <w:rPr>
                <w:sz w:val="20"/>
                <w:szCs w:val="20"/>
              </w:rPr>
              <w:t>t для определения рисков для субъектов данных и мер (контролей) по их снижению.</w:t>
            </w:r>
          </w:p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right="-60"/>
              <w:jc w:val="both"/>
            </w:pPr>
            <w:r>
              <w:t>1.          Рекомендуется провести процедуру DPIA для имеющихся информационных систем и процессов обработки, в которой обрабатываются персональные данные физических лиц, н</w:t>
            </w:r>
            <w:r>
              <w:t>аходящихся на территории ЕС (информационная система Yclients и процессы обработки, связанные с ней).</w:t>
            </w:r>
          </w:p>
          <w:p w:rsidR="008A7430" w:rsidRDefault="00A33EF3">
            <w:pPr>
              <w:ind w:right="-60"/>
              <w:jc w:val="both"/>
            </w:pPr>
            <w:r>
              <w:t>2.          Рекомендуется проводить процедуру DPIA для каждой новой информационной системы (продукте), в которой обрабатываются персональные данные физичес</w:t>
            </w:r>
            <w:r>
              <w:t>ких лиц из ЕС, и для новых процессов обработки персональных данных.</w:t>
            </w:r>
          </w:p>
          <w:p w:rsidR="008A7430" w:rsidRDefault="00A33EF3">
            <w:pPr>
              <w:ind w:right="-60"/>
              <w:jc w:val="both"/>
            </w:pPr>
            <w:r>
              <w:t>3.          После проведения процедуры DPIA рекомендуется применять выбранные для минимизации рисков для субъектов данных организационные и технические меры безопасности персональных данны</w:t>
            </w:r>
            <w:r>
              <w:t>х.</w:t>
            </w:r>
          </w:p>
          <w:p w:rsidR="008A7430" w:rsidRDefault="00A33EF3">
            <w:pPr>
              <w:ind w:right="-60"/>
              <w:jc w:val="both"/>
            </w:pPr>
            <w:r>
              <w:t>4.          Рекомендуется на ежегодной основе проводить аудит безопасности персональных данных сторонней организацией.</w:t>
            </w:r>
          </w:p>
          <w:p w:rsidR="008A7430" w:rsidRDefault="00A33EF3">
            <w:pPr>
              <w:ind w:right="-60"/>
              <w:jc w:val="both"/>
            </w:pPr>
            <w:r>
              <w:t xml:space="preserve">5.          Рекомендуется разработать внутренний документ, регламентирующий обеспечение безопасности </w:t>
            </w:r>
            <w:r>
              <w:lastRenderedPageBreak/>
              <w:t>персональных данных у Контроллера</w:t>
            </w:r>
            <w:r>
              <w:t xml:space="preserve"> в соответствии с GDPR (IT Security Policy).</w:t>
            </w:r>
          </w:p>
          <w:p w:rsidR="008A7430" w:rsidRDefault="00A33EF3">
            <w:pPr>
              <w:ind w:right="-60"/>
              <w:jc w:val="both"/>
            </w:pPr>
            <w:r>
              <w:t xml:space="preserve"> </w:t>
            </w:r>
          </w:p>
        </w:tc>
      </w:tr>
      <w:tr w:rsidR="008A7430">
        <w:trPr>
          <w:trHeight w:val="268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lastRenderedPageBreak/>
              <w:t>2.11.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Уведомление надзорного органа об утечке персональных данных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t>article 33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рамках предоставленной информации у Контроллера не выявлено прецедентов утечек персональных данных, но у Контроллера не определена процедура уведомления надзорных органов ЕС об утечке персональных данных и не разработан соответствующий регламентирующий д</w:t>
            </w:r>
            <w:r>
              <w:rPr>
                <w:sz w:val="20"/>
                <w:szCs w:val="20"/>
              </w:rPr>
              <w:t>окумент.</w:t>
            </w:r>
          </w:p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right="-60"/>
              <w:jc w:val="both"/>
            </w:pPr>
            <w:r>
              <w:t>Рекомендуется разработать документ, регламентирующий процедуру уведомления об утечке персональных данных надзорного органа той страны, в которой будет находиться главное представительство Контроллера в ЕС (Data Breach Policy).</w:t>
            </w:r>
          </w:p>
        </w:tc>
      </w:tr>
      <w:tr w:rsidR="008A7430">
        <w:trPr>
          <w:trHeight w:val="314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lastRenderedPageBreak/>
              <w:t>2.12.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Информирование субъекта данных об утечке персональных данных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t>article 34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рамках предоставленной информации у Контроллера не выявлено прецедентов утечек персональных данных, но не определена процедура принятия мер для минимизации последствий утечек для субъектов данных, информирования субъекта данных об утечке персональных дан</w:t>
            </w:r>
            <w:r>
              <w:rPr>
                <w:sz w:val="20"/>
                <w:szCs w:val="20"/>
              </w:rPr>
              <w:t>ных и не разработан соответствующий документ.</w:t>
            </w:r>
          </w:p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right="-60"/>
              <w:jc w:val="both"/>
            </w:pPr>
            <w:r>
              <w:t>Рекомендуется разработать документ, регламентирующий процедуру принятия мер для минимизации последствий утечек для субъектов данных и информирование субъектов данных об утечке персональных данных и приняты</w:t>
            </w:r>
            <w:r>
              <w:t>х мерах (Data Breach Policy).</w:t>
            </w:r>
          </w:p>
        </w:tc>
      </w:tr>
      <w:tr w:rsidR="008A7430">
        <w:trPr>
          <w:trHeight w:val="584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t>2.13.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Проведение оценки воздействия на защиту персональных данных (DPIA)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t>article 35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Контроллер не осуществляет систематический мониторинг действий пользователей в широких масштабах, что может привести к высокому риску для прав и свобод субъектов данных, и обработка данных не несет высокий риск для субъектов данных. Но при этом Контроллер </w:t>
            </w:r>
            <w:r>
              <w:rPr>
                <w:sz w:val="20"/>
                <w:szCs w:val="20"/>
              </w:rPr>
              <w:t>является разработчиком программного обеспечения, которое предоставляется в пользование Лицензиатам, являющихся юридическими лицами и имеющими возможность запрашивать результаты проведения DPIA.</w:t>
            </w:r>
          </w:p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Контроллер не проводил процедуру DPIA на момент </w:t>
            </w:r>
            <w:r>
              <w:rPr>
                <w:sz w:val="20"/>
                <w:szCs w:val="20"/>
              </w:rPr>
              <w:lastRenderedPageBreak/>
              <w:t>проведения обс</w:t>
            </w:r>
            <w:r>
              <w:rPr>
                <w:sz w:val="20"/>
                <w:szCs w:val="20"/>
              </w:rPr>
              <w:t>ледования.</w:t>
            </w:r>
          </w:p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lastRenderedPageBreak/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right="-60"/>
              <w:jc w:val="both"/>
            </w:pPr>
            <w:r>
              <w:t>1.          Рекомендуется провести процедуру DPIA для информационной системы Yclients и всех процессов обработки персональных данных, предусмотренных в ней. Результаты проведения DPIA должны быть задокументированы.</w:t>
            </w:r>
          </w:p>
          <w:p w:rsidR="008A7430" w:rsidRDefault="00A33EF3">
            <w:pPr>
              <w:ind w:right="-60"/>
              <w:jc w:val="both"/>
            </w:pPr>
            <w:r>
              <w:t>2.          За основу для</w:t>
            </w:r>
            <w:r>
              <w:t xml:space="preserve"> проведения процедуры DPIA рекомендуется применять рекомендации французского надзорного органа по защите данных, CNIL, или использовать Методику определения актуальных угроз безопасности персональных данных при их обработке в информационных системах персон</w:t>
            </w:r>
            <w:r>
              <w:t>альных данных (утверждена 14 февраля 2008 г. заместителем директора ФСТЭК России).</w:t>
            </w:r>
          </w:p>
          <w:p w:rsidR="008A7430" w:rsidRDefault="00A33EF3">
            <w:pPr>
              <w:ind w:right="-60"/>
              <w:jc w:val="both"/>
            </w:pPr>
            <w:r>
              <w:lastRenderedPageBreak/>
              <w:t>3.          Результаты DPIA должны быть учтены в Data Inventory по тем процессам, для которых проводилась данная процедура.</w:t>
            </w:r>
          </w:p>
          <w:p w:rsidR="008A7430" w:rsidRDefault="00A33EF3">
            <w:pPr>
              <w:ind w:right="-60"/>
              <w:jc w:val="both"/>
            </w:pPr>
            <w:r>
              <w:t>4.          Рекомендуется вести реестр проведенны</w:t>
            </w:r>
            <w:r>
              <w:t>х процедур DPIA.</w:t>
            </w:r>
          </w:p>
        </w:tc>
      </w:tr>
      <w:tr w:rsidR="008A7430">
        <w:trPr>
          <w:trHeight w:val="224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lastRenderedPageBreak/>
              <w:t>2.14.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Обязательное предварительное консультирование с надзорным органом при наличии высокого риска для субъектов данных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t>article 36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Контроллер не проводил процедуру DPIA, в связи с чем отсутствует информация по уровню риска для субъектов данных и отсутствует понимание о необходимости проведения такой консультации с надзорным органом.</w:t>
            </w:r>
          </w:p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right="-60"/>
              <w:jc w:val="both"/>
            </w:pPr>
            <w:r>
              <w:t>Рекомендуется провести процедуру DPIA и осуществить переоценку соответствия по данному требованию.</w:t>
            </w:r>
          </w:p>
        </w:tc>
      </w:tr>
      <w:tr w:rsidR="008A7430">
        <w:trPr>
          <w:trHeight w:val="740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lastRenderedPageBreak/>
              <w:t>2.15.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Назначение инспектора по защите персональных данных (DPO)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t>article 37-39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Контроллер не является государственным органом одной из стран-членов Евросоюза или органом, исполняющим распоряжения судов.</w:t>
            </w:r>
          </w:p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Контроллер не обрабатывает чувствительные персональные данные или сведения, касающиеся уголовных приговоров и преступлений, а также </w:t>
            </w:r>
            <w:r>
              <w:rPr>
                <w:sz w:val="20"/>
                <w:szCs w:val="20"/>
              </w:rPr>
              <w:t>не осуществляет регулярного и систематического мониторинга субъектов данных в больших масштабах для осуществления основной деятельности, т.к. основная деятельность Контроллера заключается в разработке программного обеспечения и предоставления неисключитель</w:t>
            </w:r>
            <w:r>
              <w:rPr>
                <w:sz w:val="20"/>
                <w:szCs w:val="20"/>
              </w:rPr>
              <w:t>ных прав на его использование.</w:t>
            </w:r>
          </w:p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связи с вышеизложенным назначение инспектора по защите персональных данных не требуется.</w:t>
            </w:r>
          </w:p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t>ВНТ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right="-60"/>
              <w:jc w:val="both"/>
            </w:pPr>
            <w:r>
              <w:t>Рекомендуется в качестве лучшей практики назначить в организации ответственного за защиту данных или заключить договор со сторон</w:t>
            </w:r>
            <w:r>
              <w:t>ней организацией, в обязанности которых будет входить:</w:t>
            </w:r>
          </w:p>
          <w:p w:rsidR="008A7430" w:rsidRDefault="00A33E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         информирование и консультирование Контроллера и его работников, выполняющих обработку своих обязательств в соответствии с GDPR;</w:t>
            </w:r>
          </w:p>
          <w:p w:rsidR="008A7430" w:rsidRDefault="00A33E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         контроль соблюдения GDPR, а также политики Контро</w:t>
            </w:r>
            <w:r>
              <w:rPr>
                <w:sz w:val="20"/>
                <w:szCs w:val="20"/>
              </w:rPr>
              <w:t>ллера в отношении защиты персональных данных, включая распределение обязанностей, повышение осведомленности и обучение работников, участвующего в операциях по обработке данных, и проведение соответствующих аудитов;</w:t>
            </w:r>
          </w:p>
          <w:p w:rsidR="008A7430" w:rsidRDefault="00A33E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         предоставление консультаций п</w:t>
            </w:r>
            <w:r>
              <w:rPr>
                <w:sz w:val="20"/>
                <w:szCs w:val="20"/>
              </w:rPr>
              <w:t>о запросу в отношении оценки воздействия защиты данных (DPIA);</w:t>
            </w:r>
          </w:p>
          <w:p w:rsidR="008A7430" w:rsidRDefault="00A33E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         сотрудничество с контролирующими органами в области защиты прав субъектов данных в странах-членах ЕС;</w:t>
            </w:r>
          </w:p>
          <w:p w:rsidR="008A7430" w:rsidRDefault="00A33E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         выступление в качестве контактного лица для контролирующего органа </w:t>
            </w:r>
            <w:r>
              <w:rPr>
                <w:sz w:val="20"/>
                <w:szCs w:val="20"/>
              </w:rPr>
              <w:t>по вопросам, касающимся обработки, включая предварительные консультации.</w:t>
            </w:r>
          </w:p>
        </w:tc>
      </w:tr>
      <w:tr w:rsidR="008A7430">
        <w:trPr>
          <w:trHeight w:val="1280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lastRenderedPageBreak/>
              <w:t>2.16.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Выполнение требований при передаче персональных данных в третьи страны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</w:pPr>
            <w:r>
              <w:t>Chapter 5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Персональные данные физических лиц, находящихся на территории ЕС, а именно работников Лицензиата, клиентов Лицензиата, работников компаний партнеров, участников мероприятий и физических лиц, обратившихся через форму обратной связи, обрабатываются работника</w:t>
            </w:r>
            <w:r>
              <w:rPr>
                <w:sz w:val="20"/>
                <w:szCs w:val="20"/>
              </w:rPr>
              <w:t>ми Контроллера, расположенными на территории Российской Федерации, которая не является доверенной страной, обеспечивающей адекватную защиту прав субъектов данных согласно GDPR. Также Контроллер организует передачу персональных данных вышеуказанных субъекто</w:t>
            </w:r>
            <w:r>
              <w:rPr>
                <w:sz w:val="20"/>
                <w:szCs w:val="20"/>
              </w:rPr>
              <w:t>в персональных данных в информационные системы Zendesk, Intercom, Slack и AmoCRM, которые располагаются на территории США, которая не является доверенной страной, обеспечивающей адекватную защиту прав субъектов данных согласно GDPR.</w:t>
            </w:r>
          </w:p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Контроллером передаются</w:t>
            </w:r>
            <w:r>
              <w:rPr>
                <w:sz w:val="20"/>
                <w:szCs w:val="20"/>
              </w:rPr>
              <w:t xml:space="preserve"> персональные данные участников передаются ООО «Таймпэд Лтд», которое располагаются на территории Российской </w:t>
            </w:r>
            <w:r>
              <w:rPr>
                <w:sz w:val="20"/>
                <w:szCs w:val="20"/>
              </w:rPr>
              <w:lastRenderedPageBreak/>
              <w:t>Федерации.</w:t>
            </w:r>
          </w:p>
          <w:p w:rsidR="008A7430" w:rsidRDefault="008A7430">
            <w:pPr>
              <w:ind w:left="-60" w:right="-60"/>
              <w:jc w:val="both"/>
              <w:rPr>
                <w:sz w:val="20"/>
                <w:szCs w:val="20"/>
              </w:rPr>
            </w:pPr>
          </w:p>
          <w:p w:rsidR="008A7430" w:rsidRDefault="00A33EF3">
            <w:pPr>
              <w:ind w:left="-60" w:right="-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этом Контроллером не реализованы методы защиты прав субъектов данных на территории США и субъекты данных не уведомлены о трансграни</w:t>
            </w:r>
            <w:r>
              <w:rPr>
                <w:sz w:val="20"/>
                <w:szCs w:val="20"/>
              </w:rPr>
              <w:t>чной передаче персональных данных на территорию России и США.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spacing w:line="360" w:lineRule="auto"/>
              <w:ind w:left="-60" w:right="-60"/>
            </w:pPr>
            <w:r>
              <w:lastRenderedPageBreak/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Default="00A33EF3">
            <w:pPr>
              <w:ind w:right="-60"/>
              <w:jc w:val="both"/>
            </w:pPr>
            <w:r>
              <w:t>Для приведения процессов обработки персональных данных в соответствие в части передачи персональных данных на территорию третьих стран, не обеспечивающих адекватную защиту прав субъектов согласно GDPR, рекомендуется:</w:t>
            </w:r>
          </w:p>
          <w:p w:rsidR="008A7430" w:rsidRDefault="00A33EF3">
            <w:pPr>
              <w:ind w:right="-60"/>
              <w:jc w:val="both"/>
            </w:pPr>
            <w:r>
              <w:t>1.          Разработать, опубликовать в</w:t>
            </w:r>
            <w:r>
              <w:t xml:space="preserve"> Privacy Policy и добавить в дополнительным соглашением в договора с партнерами и лицензиатами утвержденные Еврокомиссией Standard contractual clauses, по которому Контроллер продемонстрирует безопасность передачи персональных данных на территорию Российск</w:t>
            </w:r>
            <w:r>
              <w:t>ой Федерации и США с описанием выполняемых мер для защиты персональных данных. Не рекомендуется применения еще одного легитимного способа, согласий субъектов данных на передачу персональных данных на территорию Российской Федерации и США, на сайтах и в про</w:t>
            </w:r>
            <w:r>
              <w:t>дуктах Контроллера в связи с возможным снижением конверсии.</w:t>
            </w:r>
          </w:p>
          <w:p w:rsidR="008A7430" w:rsidRDefault="00A33EF3">
            <w:pPr>
              <w:ind w:right="-60"/>
              <w:jc w:val="both"/>
            </w:pPr>
            <w:r>
              <w:t xml:space="preserve">2.          Рекомендуется заключить дополнительное соглашение с ООО «Таймпэд Лтд», </w:t>
            </w:r>
            <w:r>
              <w:lastRenderedPageBreak/>
              <w:t>сервисом Sipuni, сервисом AmoCRM и хостинг-провайдером Servers.ru, в котором продублировать основные положения ут</w:t>
            </w:r>
            <w:r>
              <w:t>вержденных Еврокомиссией Standard contractual clauses.</w:t>
            </w:r>
          </w:p>
          <w:p w:rsidR="008A7430" w:rsidRDefault="00A33EF3">
            <w:pPr>
              <w:ind w:right="-60"/>
              <w:jc w:val="both"/>
            </w:pPr>
            <w:r>
              <w:t>3.          Рекомендуется связаться с сервисами Zendesk, Intercom и Slack для обсуждения возможности заключения с ними Standard contractual clauses.</w:t>
            </w:r>
          </w:p>
          <w:p w:rsidR="008A7430" w:rsidRDefault="00A33EF3">
            <w:pPr>
              <w:ind w:right="-60"/>
              <w:jc w:val="both"/>
            </w:pPr>
            <w:r>
              <w:t>4.          В дальнейшем, при расширении бизнеса Кон</w:t>
            </w:r>
            <w:r>
              <w:t>троллера на территории ЕС с учреждением юридических лиц, рекомендуется разработать и согласовать с выбранным надзорным органом в области защиты персональных данных обязательные корпоративные правила (Binding corporate rules, BCR). Данный документ позволяет</w:t>
            </w:r>
            <w:r>
              <w:t xml:space="preserve"> обмениваться между юридическими лицами Контроллера по всему миру персональными данными субъектов данных из ЕС без необходимости подписания между собой отдельных договоров. Срок согласования BCR с надзорным органом составляет от 6 до 12 месяцев.</w:t>
            </w:r>
          </w:p>
        </w:tc>
      </w:tr>
    </w:tbl>
    <w:p w:rsidR="008A7430" w:rsidRDefault="00A33EF3">
      <w:r>
        <w:lastRenderedPageBreak/>
        <w:t xml:space="preserve"> </w:t>
      </w:r>
    </w:p>
    <w:p w:rsidR="008A7430" w:rsidRDefault="008A7430"/>
    <w:p w:rsidR="008A7430" w:rsidRDefault="00A33EF3">
      <w:r>
        <w:lastRenderedPageBreak/>
        <w:pict>
          <v:rect id="_x0000_i1025" style="width:0;height:1.5pt" o:hralign="center" o:hrstd="t" o:hr="t" fillcolor="#a0a0a0" stroked="f"/>
        </w:pict>
      </w:r>
    </w:p>
    <w:p w:rsidR="008A7430" w:rsidRDefault="00A33EF3">
      <w:r>
        <w:rPr>
          <w:sz w:val="34"/>
          <w:szCs w:val="34"/>
          <w:vertAlign w:val="superscript"/>
        </w:rPr>
        <w:t>[1]</w:t>
      </w:r>
      <w:r>
        <w:rPr>
          <w:sz w:val="20"/>
          <w:szCs w:val="20"/>
        </w:rPr>
        <w:t xml:space="preserve"> НВ – не выполнено, ВЧ – выполнено частично, ВП – выполнено полностью, ВНТ – выполнение не требуется</w:t>
      </w:r>
    </w:p>
    <w:sectPr w:rsidR="008A74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8A7430"/>
    <w:rsid w:val="008A7430"/>
    <w:rsid w:val="00A3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5CF494-EA6E-4BBA-97F4-870E7299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esforce.com/gdpr/overview/" TargetMode="External"/><Relationship Id="rId13" Type="http://schemas.openxmlformats.org/officeDocument/2006/relationships/hyperlink" Target="https://www.cookiebot.com/en/" TargetMode="External"/><Relationship Id="rId18" Type="http://schemas.openxmlformats.org/officeDocument/2006/relationships/hyperlink" Target="https://www.cookiebo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clients.com/" TargetMode="External"/><Relationship Id="rId12" Type="http://schemas.openxmlformats.org/officeDocument/2006/relationships/hyperlink" Target="https://www.cookiebot.com/en/" TargetMode="External"/><Relationship Id="rId17" Type="http://schemas.openxmlformats.org/officeDocument/2006/relationships/hyperlink" Target="https://www.cookiebo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okiebo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clients.com/" TargetMode="External"/><Relationship Id="rId11" Type="http://schemas.openxmlformats.org/officeDocument/2006/relationships/hyperlink" Target="https://www.cookiebot.com/en/" TargetMode="External"/><Relationship Id="rId5" Type="http://schemas.openxmlformats.org/officeDocument/2006/relationships/hyperlink" Target="https://www.yclients.com/" TargetMode="External"/><Relationship Id="rId15" Type="http://schemas.openxmlformats.org/officeDocument/2006/relationships/hyperlink" Target="https://www.cookiebot.com/" TargetMode="External"/><Relationship Id="rId10" Type="http://schemas.openxmlformats.org/officeDocument/2006/relationships/hyperlink" Target="https://www.cookiebot.com/en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yclients.com/" TargetMode="External"/><Relationship Id="rId9" Type="http://schemas.openxmlformats.org/officeDocument/2006/relationships/hyperlink" Target="https://www.salesforce.com/gdpr/overview/" TargetMode="External"/><Relationship Id="rId14" Type="http://schemas.openxmlformats.org/officeDocument/2006/relationships/hyperlink" Target="https://www.yclients.com/info/r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6232</Words>
  <Characters>35528</Characters>
  <Application>Microsoft Office Word</Application>
  <DocSecurity>0</DocSecurity>
  <Lines>296</Lines>
  <Paragraphs>83</Paragraphs>
  <ScaleCrop>false</ScaleCrop>
  <Company>SPecialiST RePack</Company>
  <LinksUpToDate>false</LinksUpToDate>
  <CharactersWithSpaces>41677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Defrixx</cp:lastModifiedBy>
  <cp:revision>3</cp:revision>
  <dcterms:created xsi:type="dcterms:W3CDTF">2019-03-12T11:05:00Z</dcterms:created>
  <dcterms:modified xsi:type="dcterms:W3CDTF">2019-03-12T11:05:00Z</dcterms:modified>
</cp:coreProperties>
</file>