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b/>
          <w:bCs/>
          <w:color w:val="000000"/>
          <w:sz w:val="21"/>
          <w:szCs w:val="21"/>
          <w:lang w:eastAsia="ru-RU"/>
        </w:rPr>
        <w:t>Network</w:t>
      </w:r>
      <w:proofErr w:type="spellEnd"/>
      <w:r w:rsidRPr="00464EFC">
        <w:rPr>
          <w:rFonts w:ascii="Helvetica" w:eastAsia="Times New Roman" w:hAnsi="Helvetica" w:cs="Helvetica"/>
          <w:b/>
          <w:bCs/>
          <w:color w:val="000000"/>
          <w:sz w:val="21"/>
          <w:szCs w:val="21"/>
          <w:lang w:eastAsia="ru-RU"/>
        </w:rPr>
        <w:t xml:space="preserve"> </w:t>
      </w:r>
      <w:proofErr w:type="spellStart"/>
      <w:r w:rsidRPr="00464EFC">
        <w:rPr>
          <w:rFonts w:ascii="Helvetica" w:eastAsia="Times New Roman" w:hAnsi="Helvetica" w:cs="Helvetica"/>
          <w:b/>
          <w:bCs/>
          <w:color w:val="000000"/>
          <w:sz w:val="21"/>
          <w:szCs w:val="21"/>
          <w:lang w:eastAsia="ru-RU"/>
        </w:rPr>
        <w:t>configurations</w:t>
      </w:r>
      <w:bookmarkStart w:id="0" w:name="_GoBack"/>
      <w:bookmarkEnd w:id="0"/>
      <w:proofErr w:type="spellEnd"/>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
    <w:tbl>
      <w:tblPr>
        <w:tblW w:w="0" w:type="auto"/>
        <w:tblBorders>
          <w:top w:val="single" w:sz="6" w:space="0" w:color="FFFFFF"/>
          <w:left w:val="single" w:sz="6" w:space="0" w:color="FFFFFF"/>
          <w:bottom w:val="single" w:sz="6" w:space="0" w:color="FFFFFF"/>
          <w:right w:val="single" w:sz="6" w:space="0" w:color="FFFFFF"/>
        </w:tblBorders>
        <w:shd w:val="clear" w:color="auto" w:fill="FFFFFF"/>
        <w:tblCellMar>
          <w:top w:w="15" w:type="dxa"/>
          <w:left w:w="15" w:type="dxa"/>
          <w:bottom w:w="15" w:type="dxa"/>
          <w:right w:w="15" w:type="dxa"/>
        </w:tblCellMar>
        <w:tblLook w:val="04A0" w:firstRow="1" w:lastRow="0" w:firstColumn="1" w:lastColumn="0" w:noHBand="0" w:noVBand="1"/>
      </w:tblPr>
      <w:tblGrid>
        <w:gridCol w:w="2135"/>
        <w:gridCol w:w="2601"/>
        <w:gridCol w:w="2368"/>
        <w:gridCol w:w="1014"/>
      </w:tblGrid>
      <w:tr w:rsidR="00464EFC" w:rsidRPr="00464EFC" w:rsidTr="00464EF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From</w:t>
            </w:r>
            <w:proofErr w:type="spell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Where</w:t>
            </w:r>
            <w:proofErr w:type="spell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Port</w:t>
            </w:r>
            <w:proofErr w:type="spell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Protocol</w:t>
            </w:r>
            <w:proofErr w:type="spellEnd"/>
          </w:p>
        </w:tc>
      </w:tr>
      <w:tr w:rsidR="00464EFC" w:rsidRPr="00464EFC" w:rsidTr="00464EF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FreePBX</w:t>
            </w:r>
            <w:proofErr w:type="spell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license.informunity.ru</w:t>
            </w:r>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443</w:t>
            </w:r>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https</w:t>
            </w:r>
            <w:proofErr w:type="spellEnd"/>
          </w:p>
        </w:tc>
      </w:tr>
      <w:tr w:rsidR="00464EFC" w:rsidRPr="00464EFC" w:rsidTr="00464EF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FreePBX</w:t>
            </w:r>
            <w:proofErr w:type="spell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 xml:space="preserve">“Bitrix24 </w:t>
            </w:r>
            <w:proofErr w:type="spellStart"/>
            <w:r w:rsidRPr="00464EFC">
              <w:rPr>
                <w:rFonts w:ascii="Helvetica" w:eastAsia="Times New Roman" w:hAnsi="Helvetica" w:cs="Helvetica"/>
                <w:color w:val="000000"/>
                <w:sz w:val="21"/>
                <w:szCs w:val="21"/>
                <w:lang w:eastAsia="ru-RU"/>
              </w:rPr>
              <w:t>address</w:t>
            </w:r>
            <w:proofErr w:type="spellEnd"/>
            <w:proofErr w:type="gramStart"/>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address</w:t>
            </w:r>
            <w:proofErr w:type="spellEnd"/>
            <w:proofErr w:type="gram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 xml:space="preserve">“Bitrix24 </w:t>
            </w:r>
            <w:proofErr w:type="spellStart"/>
            <w:r w:rsidRPr="00464EFC">
              <w:rPr>
                <w:rFonts w:ascii="Helvetica" w:eastAsia="Times New Roman" w:hAnsi="Helvetica" w:cs="Helvetica"/>
                <w:color w:val="000000"/>
                <w:sz w:val="21"/>
                <w:szCs w:val="21"/>
                <w:lang w:eastAsia="ru-RU"/>
              </w:rPr>
              <w:t>address</w:t>
            </w:r>
            <w:proofErr w:type="spellEnd"/>
            <w:proofErr w:type="gramStart"/>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port</w:t>
            </w:r>
            <w:proofErr w:type="spellEnd"/>
            <w:proofErr w:type="gram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http</w:t>
            </w:r>
            <w:proofErr w:type="spellEnd"/>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https</w:t>
            </w:r>
            <w:proofErr w:type="spellEnd"/>
          </w:p>
        </w:tc>
      </w:tr>
      <w:tr w:rsidR="00464EFC" w:rsidRPr="00464EFC" w:rsidTr="00464EF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FreePBX</w:t>
            </w:r>
            <w:proofErr w:type="spell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oauth.bitrix.info</w:t>
            </w:r>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443</w:t>
            </w:r>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https</w:t>
            </w:r>
            <w:proofErr w:type="spellEnd"/>
          </w:p>
        </w:tc>
      </w:tr>
      <w:tr w:rsidR="00464EFC" w:rsidRPr="00464EFC" w:rsidTr="00464EF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license.informunity.ru</w:t>
            </w:r>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FreePBX</w:t>
            </w:r>
            <w:proofErr w:type="spell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FreePBX</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address</w:t>
            </w:r>
            <w:proofErr w:type="spellEnd"/>
            <w:proofErr w:type="gramStart"/>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port</w:t>
            </w:r>
            <w:proofErr w:type="spellEnd"/>
            <w:proofErr w:type="gram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http</w:t>
            </w:r>
            <w:proofErr w:type="spellEnd"/>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https</w:t>
            </w:r>
            <w:proofErr w:type="spellEnd"/>
          </w:p>
        </w:tc>
      </w:tr>
      <w:tr w:rsidR="00464EFC" w:rsidRPr="00464EFC" w:rsidTr="00464EF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license.informunity.ru</w:t>
            </w:r>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 xml:space="preserve">“Bitrix24 </w:t>
            </w:r>
            <w:proofErr w:type="spellStart"/>
            <w:r w:rsidRPr="00464EFC">
              <w:rPr>
                <w:rFonts w:ascii="Helvetica" w:eastAsia="Times New Roman" w:hAnsi="Helvetica" w:cs="Helvetica"/>
                <w:color w:val="000000"/>
                <w:sz w:val="21"/>
                <w:szCs w:val="21"/>
                <w:lang w:eastAsia="ru-RU"/>
              </w:rPr>
              <w:t>address</w:t>
            </w:r>
            <w:proofErr w:type="spellEnd"/>
            <w:proofErr w:type="gramStart"/>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address</w:t>
            </w:r>
            <w:proofErr w:type="spellEnd"/>
            <w:proofErr w:type="gram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eastAsia="ru-RU"/>
              </w:rPr>
              <w:t xml:space="preserve">“Bitrix24 </w:t>
            </w:r>
            <w:proofErr w:type="spellStart"/>
            <w:r w:rsidRPr="00464EFC">
              <w:rPr>
                <w:rFonts w:ascii="Helvetica" w:eastAsia="Times New Roman" w:hAnsi="Helvetica" w:cs="Helvetica"/>
                <w:color w:val="000000"/>
                <w:sz w:val="21"/>
                <w:szCs w:val="21"/>
                <w:lang w:eastAsia="ru-RU"/>
              </w:rPr>
              <w:t>address</w:t>
            </w:r>
            <w:proofErr w:type="spellEnd"/>
            <w:proofErr w:type="gramStart"/>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port</w:t>
            </w:r>
            <w:proofErr w:type="spellEnd"/>
            <w:proofErr w:type="gramEnd"/>
          </w:p>
        </w:tc>
        <w:tc>
          <w:tcPr>
            <w:tcW w:w="0" w:type="auto"/>
            <w:tcBorders>
              <w:top w:val="single" w:sz="6" w:space="0" w:color="EFEFEF"/>
              <w:left w:val="nil"/>
              <w:bottom w:val="single" w:sz="6" w:space="0" w:color="EFEFEF"/>
              <w:right w:val="nil"/>
            </w:tcBorders>
            <w:shd w:val="clear" w:color="auto" w:fill="FFFFFF"/>
            <w:tcMar>
              <w:top w:w="90" w:type="dxa"/>
              <w:left w:w="75" w:type="dxa"/>
              <w:bottom w:w="90" w:type="dxa"/>
              <w:right w:w="75" w:type="dxa"/>
            </w:tcMar>
            <w:vAlign w:val="center"/>
            <w:hideMark/>
          </w:tcPr>
          <w:p w:rsidR="00464EFC" w:rsidRPr="00464EFC" w:rsidRDefault="00464EFC" w:rsidP="00464EFC">
            <w:pPr>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http</w:t>
            </w:r>
            <w:proofErr w:type="spellEnd"/>
            <w:r w:rsidRPr="00464EFC">
              <w:rPr>
                <w:rFonts w:ascii="Helvetica" w:eastAsia="Times New Roman" w:hAnsi="Helvetica" w:cs="Helvetica"/>
                <w:color w:val="000000"/>
                <w:sz w:val="21"/>
                <w:szCs w:val="21"/>
                <w:lang w:eastAsia="ru-RU"/>
              </w:rPr>
              <w:t>/</w:t>
            </w:r>
            <w:proofErr w:type="spellStart"/>
            <w:r w:rsidRPr="00464EFC">
              <w:rPr>
                <w:rFonts w:ascii="Helvetica" w:eastAsia="Times New Roman" w:hAnsi="Helvetica" w:cs="Helvetica"/>
                <w:color w:val="000000"/>
                <w:sz w:val="21"/>
                <w:szCs w:val="21"/>
                <w:lang w:eastAsia="ru-RU"/>
              </w:rPr>
              <w:t>https</w:t>
            </w:r>
            <w:proofErr w:type="spellEnd"/>
          </w:p>
        </w:tc>
      </w:tr>
    </w:tbl>
    <w:p w:rsidR="00464EFC" w:rsidRPr="00464EFC" w:rsidRDefault="00464EFC" w:rsidP="00464EFC">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FreePBX server must have continuous access to license.informunity.ru:443.</w:t>
      </w:r>
    </w:p>
    <w:p w:rsidR="00464EFC" w:rsidRPr="00464EFC" w:rsidRDefault="00464EFC" w:rsidP="00464EFC">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FreePBX server must have continuous access to Bitrix24 portal, which address is indicated in "Bitrix24 address" field.</w:t>
      </w:r>
    </w:p>
    <w:p w:rsidR="00464EFC" w:rsidRPr="00464EFC" w:rsidRDefault="00464EFC" w:rsidP="00464EFC">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license.informunity.ru must have recurring (once a day) access to 443 port via FQDN address of Bitrix24 portal.</w:t>
      </w:r>
    </w:p>
    <w:p w:rsidR="00464EFC" w:rsidRPr="00464EFC" w:rsidRDefault="00464EFC" w:rsidP="00464EFC">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FreePBX server must be permanently available via address, indicated in the "FreePBX address" field for license.informunity.ru.</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If Asterisk is behind NAT, it is required to do call forwarding.</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Linux-iptables boundary Firewall example: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Internal server FreePBX address: 10.0.4.2</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In the module settings it is required to set the following:</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304800"/>
            <wp:effectExtent l="0" t="0" r="3810" b="0"/>
            <wp:docPr id="35" name="Рисунок 35" descr="https://lh5.googleusercontent.com/6M1ESt_nws8I1No4_YCR262E0WEg1YDSXEAWBSGAyWXHJohShztP-ZdbNreJ1mwRtvySfHiuNj_x5EHKSdEL0j2Z8pHbUcvmiAqSoaPEXr9SPovM0o6FBfbNMyZ-9Tc7KpMkW4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M1ESt_nws8I1No4_YCR262E0WEg1YDSXEAWBSGAyWXHJohShztP-ZdbNreJ1mwRtvySfHiuNj_x5EHKSdEL0j2Z8pHbUcvmiAqSoaPEXr9SPovM0o6FBfbNMyZ-9Tc7KpMkW4y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048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In Firewall settings configure the following:</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iptables -t nat -A PREROUTING -i eth0 -s 34.252.155.135/32 -p tcp -d 177.177.177.177/32 --dport 80 -j DNAT --to-destination 10.0.4.2:80</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Note: while setting the ports redirection, do not give access to all your addresses.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b/>
          <w:bCs/>
          <w:color w:val="000000"/>
          <w:sz w:val="21"/>
          <w:szCs w:val="21"/>
          <w:lang w:eastAsia="ru-RU"/>
        </w:rPr>
        <w:t xml:space="preserve">1. </w:t>
      </w:r>
      <w:proofErr w:type="spellStart"/>
      <w:r w:rsidRPr="00464EFC">
        <w:rPr>
          <w:rFonts w:ascii="Helvetica" w:eastAsia="Times New Roman" w:hAnsi="Helvetica" w:cs="Helvetica"/>
          <w:b/>
          <w:bCs/>
          <w:color w:val="000000"/>
          <w:sz w:val="21"/>
          <w:szCs w:val="21"/>
          <w:lang w:eastAsia="ru-RU"/>
        </w:rPr>
        <w:t>Module</w:t>
      </w:r>
      <w:proofErr w:type="spellEnd"/>
      <w:r w:rsidRPr="00464EFC">
        <w:rPr>
          <w:rFonts w:ascii="Helvetica" w:eastAsia="Times New Roman" w:hAnsi="Helvetica" w:cs="Helvetica"/>
          <w:b/>
          <w:bCs/>
          <w:color w:val="000000"/>
          <w:sz w:val="21"/>
          <w:szCs w:val="21"/>
          <w:lang w:eastAsia="ru-RU"/>
        </w:rPr>
        <w:t xml:space="preserve"> </w:t>
      </w:r>
      <w:proofErr w:type="spellStart"/>
      <w:r w:rsidRPr="00464EFC">
        <w:rPr>
          <w:rFonts w:ascii="Helvetica" w:eastAsia="Times New Roman" w:hAnsi="Helvetica" w:cs="Helvetica"/>
          <w:b/>
          <w:bCs/>
          <w:color w:val="000000"/>
          <w:sz w:val="21"/>
          <w:szCs w:val="21"/>
          <w:lang w:eastAsia="ru-RU"/>
        </w:rPr>
        <w:t>installation</w:t>
      </w:r>
      <w:proofErr w:type="spellEnd"/>
      <w:r w:rsidRPr="00464EFC">
        <w:rPr>
          <w:rFonts w:ascii="Helvetica" w:eastAsia="Times New Roman" w:hAnsi="Helvetica" w:cs="Helvetica"/>
          <w:b/>
          <w:bCs/>
          <w:color w:val="000000"/>
          <w:sz w:val="21"/>
          <w:szCs w:val="21"/>
          <w:lang w:eastAsia="ru-RU"/>
        </w:rPr>
        <w:t xml:space="preserve"> </w:t>
      </w:r>
      <w:proofErr w:type="spellStart"/>
      <w:r w:rsidRPr="00464EFC">
        <w:rPr>
          <w:rFonts w:ascii="Helvetica" w:eastAsia="Times New Roman" w:hAnsi="Helvetica" w:cs="Helvetica"/>
          <w:b/>
          <w:bCs/>
          <w:color w:val="000000"/>
          <w:sz w:val="21"/>
          <w:szCs w:val="21"/>
          <w:lang w:eastAsia="ru-RU"/>
        </w:rPr>
        <w:t>in</w:t>
      </w:r>
      <w:proofErr w:type="spellEnd"/>
      <w:r w:rsidRPr="00464EFC">
        <w:rPr>
          <w:rFonts w:ascii="Helvetica" w:eastAsia="Times New Roman" w:hAnsi="Helvetica" w:cs="Helvetica"/>
          <w:b/>
          <w:bCs/>
          <w:color w:val="000000"/>
          <w:sz w:val="21"/>
          <w:szCs w:val="21"/>
          <w:lang w:eastAsia="ru-RU"/>
        </w:rPr>
        <w:t xml:space="preserve"> </w:t>
      </w:r>
      <w:proofErr w:type="spellStart"/>
      <w:r w:rsidRPr="00464EFC">
        <w:rPr>
          <w:rFonts w:ascii="Helvetica" w:eastAsia="Times New Roman" w:hAnsi="Helvetica" w:cs="Helvetica"/>
          <w:b/>
          <w:bCs/>
          <w:color w:val="000000"/>
          <w:sz w:val="21"/>
          <w:szCs w:val="21"/>
          <w:lang w:eastAsia="ru-RU"/>
        </w:rPr>
        <w:t>FreePBX</w:t>
      </w:r>
      <w:proofErr w:type="spellEnd"/>
    </w:p>
    <w:p w:rsidR="00464EFC" w:rsidRPr="00464EFC" w:rsidRDefault="00464EFC" w:rsidP="00464EFC">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Go to FreePBX control panel → Module Administration and choose Upload Modules.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417320"/>
            <wp:effectExtent l="0" t="0" r="3810" b="0"/>
            <wp:docPr id="34" name="Рисунок 34" descr="https://lh6.googleusercontent.com/avxJVH5GTcMbZJEmw3ZGmDsomttvRJkae3A6ldLOWRzUQJjwdRfQW4W7mRczWTxHBHmALtJJWJloxcZXdM8_K5x3aZ5J0xIuTc63QAJJH_I4Iwpd5WJ84XOMmD2Kc_RbnuvEuZ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vxJVH5GTcMbZJEmw3ZGmDsomttvRJkae3A6ldLOWRzUQJjwdRfQW4W7mRczWTxHBHmALtJJWJloxcZXdM8_K5x3aZ5J0xIuTc63QAJJH_I4Iwpd5WJ84XOMmD2Kc_RbnuvEuZ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417320"/>
                    </a:xfrm>
                    <a:prstGeom prst="rect">
                      <a:avLst/>
                    </a:prstGeom>
                    <a:noFill/>
                    <a:ln>
                      <a:noFill/>
                    </a:ln>
                  </pic:spPr>
                </pic:pic>
              </a:graphicData>
            </a:graphic>
          </wp:inline>
        </w:drawing>
      </w:r>
    </w:p>
    <w:p w:rsidR="00464EFC" w:rsidRPr="00464EFC" w:rsidRDefault="00464EFC" w:rsidP="00464EFC">
      <w:pPr>
        <w:numPr>
          <w:ilvl w:val="0"/>
          <w:numId w:val="3"/>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lastRenderedPageBreak/>
        <w:t>Insert module URL </w:t>
      </w:r>
      <w:r w:rsidRPr="00464EFC">
        <w:rPr>
          <w:rFonts w:ascii="Helvetica" w:eastAsia="Times New Roman" w:hAnsi="Helvetica" w:cs="Helvetica"/>
          <w:color w:val="000000"/>
          <w:sz w:val="21"/>
          <w:szCs w:val="21"/>
          <w:lang w:eastAsia="ru-RU"/>
        </w:rPr>
        <w:fldChar w:fldCharType="begin"/>
      </w:r>
      <w:r w:rsidRPr="00464EFC">
        <w:rPr>
          <w:rFonts w:ascii="Helvetica" w:eastAsia="Times New Roman" w:hAnsi="Helvetica" w:cs="Helvetica"/>
          <w:color w:val="000000"/>
          <w:sz w:val="21"/>
          <w:szCs w:val="21"/>
          <w:lang w:val="en-US" w:eastAsia="ru-RU"/>
        </w:rPr>
        <w:instrText xml:space="preserve"> HYPERLINK "https://license.informunity.ru/asterisk/informunity_bitrix24.tar.gz" \t "_blank" </w:instrText>
      </w:r>
      <w:r w:rsidRPr="00464EFC">
        <w:rPr>
          <w:rFonts w:ascii="Helvetica" w:eastAsia="Times New Roman" w:hAnsi="Helvetica" w:cs="Helvetica"/>
          <w:color w:val="000000"/>
          <w:sz w:val="21"/>
          <w:szCs w:val="21"/>
          <w:lang w:eastAsia="ru-RU"/>
        </w:rPr>
        <w:fldChar w:fldCharType="separate"/>
      </w:r>
      <w:r w:rsidRPr="00464EFC">
        <w:rPr>
          <w:rFonts w:ascii="Helvetica" w:eastAsia="Times New Roman" w:hAnsi="Helvetica" w:cs="Helvetica"/>
          <w:color w:val="2067B0"/>
          <w:sz w:val="21"/>
          <w:szCs w:val="21"/>
          <w:lang w:val="en-US" w:eastAsia="ru-RU"/>
        </w:rPr>
        <w:t>https://license.informunity.ru/asterisk/informunity_bitrix24.tar.gz</w:t>
      </w:r>
      <w:r w:rsidRPr="00464EFC">
        <w:rPr>
          <w:rFonts w:ascii="Helvetica" w:eastAsia="Times New Roman" w:hAnsi="Helvetica" w:cs="Helvetica"/>
          <w:color w:val="000000"/>
          <w:sz w:val="21"/>
          <w:szCs w:val="21"/>
          <w:lang w:eastAsia="ru-RU"/>
        </w:rPr>
        <w:fldChar w:fldCharType="end"/>
      </w:r>
      <w:r w:rsidRPr="00464EFC">
        <w:rPr>
          <w:rFonts w:ascii="Helvetica" w:eastAsia="Times New Roman" w:hAnsi="Helvetica" w:cs="Helvetica"/>
          <w:color w:val="000000"/>
          <w:sz w:val="21"/>
          <w:szCs w:val="21"/>
          <w:lang w:val="en-US" w:eastAsia="ru-RU"/>
        </w:rPr>
        <w:t> and press Download.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363980"/>
            <wp:effectExtent l="0" t="0" r="3810" b="7620"/>
            <wp:docPr id="33" name="Рисунок 33" descr="https://lh6.googleusercontent.com/zDqNC00dLCwDMQM4HZ1ZhVVC09Byec2-NnAPfz89IOE0DHk64JOkNcExpbGuu_tS-twzK3KjfgypqmqwO_Ry91C0zKEBx1y7B6apTxOSWnh8Z9pIkLpfjGg73D6Q2a54iY13h8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DqNC00dLCwDMQM4HZ1ZhVVC09Byec2-NnAPfz89IOE0DHk64JOkNcExpbGuu_tS-twzK3KjfgypqmqwO_Ry91C0zKEBx1y7B6apTxOSWnh8Z9pIkLpfjGg73D6Q2a54iY13h8K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363980"/>
                    </a:xfrm>
                    <a:prstGeom prst="rect">
                      <a:avLst/>
                    </a:prstGeom>
                    <a:noFill/>
                    <a:ln>
                      <a:noFill/>
                    </a:ln>
                  </pic:spPr>
                </pic:pic>
              </a:graphicData>
            </a:graphic>
          </wp:inline>
        </w:drawing>
      </w:r>
    </w:p>
    <w:p w:rsidR="00464EFC" w:rsidRPr="00464EFC" w:rsidRDefault="00464EFC" w:rsidP="00464EFC">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val="en-US" w:eastAsia="ru-RU"/>
        </w:rPr>
        <w:t xml:space="preserve">Go to Local module administration or Manage local modules. Select module Informunity Bitrix24 in the Admin section, choose Install and Process. After that select "confirm" and wait for the end of installation. </w:t>
      </w:r>
      <w:proofErr w:type="spellStart"/>
      <w:r w:rsidRPr="00464EFC">
        <w:rPr>
          <w:rFonts w:ascii="Helvetica" w:eastAsia="Times New Roman" w:hAnsi="Helvetica" w:cs="Helvetica"/>
          <w:color w:val="000000"/>
          <w:sz w:val="21"/>
          <w:szCs w:val="21"/>
          <w:lang w:eastAsia="ru-RU"/>
        </w:rPr>
        <w:t>Press</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Return</w:t>
      </w:r>
      <w:proofErr w:type="spellEnd"/>
      <w:r w:rsidRPr="00464EFC">
        <w:rPr>
          <w:rFonts w:ascii="Helvetica" w:eastAsia="Times New Roman" w:hAnsi="Helvetica" w:cs="Helvetica"/>
          <w:color w:val="000000"/>
          <w:sz w:val="21"/>
          <w:szCs w:val="21"/>
          <w:lang w:eastAsia="ru-RU"/>
        </w:rPr>
        <w:t>.</w:t>
      </w:r>
    </w:p>
    <w:p w:rsidR="00464EFC" w:rsidRPr="00464EFC" w:rsidRDefault="00464EFC" w:rsidP="00464EFC">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Next</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press</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Apply</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Config</w:t>
      </w:r>
      <w:proofErr w:type="spellEnd"/>
      <w:r w:rsidRPr="00464EFC">
        <w:rPr>
          <w:rFonts w:ascii="Helvetica" w:eastAsia="Times New Roman" w:hAnsi="Helvetica" w:cs="Helvetica"/>
          <w:color w:val="000000"/>
          <w:sz w:val="21"/>
          <w:szCs w:val="21"/>
          <w:lang w:eastAsia="ru-RU"/>
        </w:rPr>
        <w: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788920"/>
            <wp:effectExtent l="0" t="0" r="3810" b="0"/>
            <wp:docPr id="32" name="Рисунок 32" descr="https://lh5.googleusercontent.com/aK3UEsCtcce12iKEtKM1fB6vV9Zoy5SrYzXtbxa79FE8Fv5FSfcLsCnC0MlZ7Qskshbs7Lrp7xMu5gFI5AlrKe2piuAm9iniStZRAoQRiRNMZlaVeRO3CR5BLbRpsR06J4h3Ld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aK3UEsCtcce12iKEtKM1fB6vV9Zoy5SrYzXtbxa79FE8Fv5FSfcLsCnC0MlZ7Qskshbs7Lrp7xMu5gFI5AlrKe2piuAm9iniStZRAoQRiRNMZlaVeRO3CR5BLbRpsR06J4h3LdHq"/>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b/>
          <w:bCs/>
          <w:color w:val="000000"/>
          <w:sz w:val="21"/>
          <w:szCs w:val="21"/>
          <w:lang w:eastAsia="ru-RU"/>
        </w:rPr>
        <w:t xml:space="preserve">2. </w:t>
      </w:r>
      <w:proofErr w:type="spellStart"/>
      <w:r w:rsidRPr="00464EFC">
        <w:rPr>
          <w:rFonts w:ascii="Helvetica" w:eastAsia="Times New Roman" w:hAnsi="Helvetica" w:cs="Helvetica"/>
          <w:b/>
          <w:bCs/>
          <w:color w:val="000000"/>
          <w:sz w:val="21"/>
          <w:szCs w:val="21"/>
          <w:lang w:eastAsia="ru-RU"/>
        </w:rPr>
        <w:t>Module</w:t>
      </w:r>
      <w:proofErr w:type="spellEnd"/>
      <w:r w:rsidRPr="00464EFC">
        <w:rPr>
          <w:rFonts w:ascii="Helvetica" w:eastAsia="Times New Roman" w:hAnsi="Helvetica" w:cs="Helvetica"/>
          <w:b/>
          <w:bCs/>
          <w:color w:val="000000"/>
          <w:sz w:val="21"/>
          <w:szCs w:val="21"/>
          <w:lang w:eastAsia="ru-RU"/>
        </w:rPr>
        <w:t xml:space="preserve"> </w:t>
      </w:r>
      <w:proofErr w:type="spellStart"/>
      <w:r w:rsidRPr="00464EFC">
        <w:rPr>
          <w:rFonts w:ascii="Helvetica" w:eastAsia="Times New Roman" w:hAnsi="Helvetica" w:cs="Helvetica"/>
          <w:b/>
          <w:bCs/>
          <w:color w:val="000000"/>
          <w:sz w:val="21"/>
          <w:szCs w:val="21"/>
          <w:lang w:eastAsia="ru-RU"/>
        </w:rPr>
        <w:t>Registration</w:t>
      </w:r>
      <w:proofErr w:type="spellEnd"/>
    </w:p>
    <w:p w:rsidR="00464EFC" w:rsidRPr="00464EFC" w:rsidRDefault="00464EFC" w:rsidP="00464EFC">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val="en-US" w:eastAsia="ru-RU"/>
        </w:rPr>
        <w:t xml:space="preserve">Before the registration we recommend to set up a special user account (for example, PBX) with administrator rights and proceed the registration process on behalf of this account. </w:t>
      </w:r>
      <w:proofErr w:type="spellStart"/>
      <w:r w:rsidRPr="00464EFC">
        <w:rPr>
          <w:rFonts w:ascii="Helvetica" w:eastAsia="Times New Roman" w:hAnsi="Helvetica" w:cs="Helvetica"/>
          <w:color w:val="000000"/>
          <w:sz w:val="21"/>
          <w:szCs w:val="21"/>
          <w:lang w:eastAsia="ru-RU"/>
        </w:rPr>
        <w:t>As</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the</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result</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you</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avoid</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two</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problems</w:t>
      </w:r>
      <w:proofErr w:type="spellEnd"/>
      <w:r w:rsidRPr="00464EFC">
        <w:rPr>
          <w:rFonts w:ascii="Helvetica" w:eastAsia="Times New Roman" w:hAnsi="Helvetica" w:cs="Helvetica"/>
          <w:color w:val="000000"/>
          <w:sz w:val="21"/>
          <w:szCs w:val="21"/>
          <w:lang w:eastAsia="ru-RU"/>
        </w:rPr>
        <w:t>:</w:t>
      </w:r>
    </w:p>
    <w:p w:rsidR="00464EFC" w:rsidRPr="00464EFC" w:rsidRDefault="00464EFC" w:rsidP="00464EF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A priori the entities in Bitrix24 are created in the name of the user who registered the module. Using a separate account helps to avoid the mix up while creating and changing the entities.</w:t>
      </w:r>
    </w:p>
    <w:p w:rsidR="00464EFC" w:rsidRPr="00464EFC" w:rsidRDefault="00464EFC" w:rsidP="00464EFC">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The user whose account is used for module registration must have the administrator rights for CRM, Tasks, Open lines, Users, Telephony, Disk, Chat and notifications. If the rights are changed, the module can stop working correctly. In order to avoid this we recommend to create a separate user account with all listed rights.</w:t>
      </w:r>
    </w:p>
    <w:p w:rsidR="00464EFC" w:rsidRPr="00464EFC" w:rsidRDefault="00464EFC" w:rsidP="00464EF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Before registering the module please make sure that the "Integration with Asterisk app" is </w:t>
      </w:r>
      <w:r w:rsidRPr="00464EFC">
        <w:rPr>
          <w:rFonts w:ascii="Helvetica" w:eastAsia="Times New Roman" w:hAnsi="Helvetica" w:cs="Helvetica"/>
          <w:b/>
          <w:bCs/>
          <w:color w:val="000000"/>
          <w:sz w:val="21"/>
          <w:szCs w:val="21"/>
          <w:lang w:val="en-US" w:eastAsia="ru-RU"/>
        </w:rPr>
        <w:t>installed in your Bitrix24</w:t>
      </w:r>
      <w:r w:rsidRPr="00464EFC">
        <w:rPr>
          <w:rFonts w:ascii="Helvetica" w:eastAsia="Times New Roman" w:hAnsi="Helvetica" w:cs="Helvetica"/>
          <w:color w:val="000000"/>
          <w:sz w:val="21"/>
          <w:szCs w:val="21"/>
          <w:lang w:val="en-US" w:eastAsia="ru-RU"/>
        </w:rPr>
        <w:t>.</w:t>
      </w:r>
    </w:p>
    <w:p w:rsidR="00464EFC" w:rsidRPr="00464EFC" w:rsidRDefault="00464EFC" w:rsidP="00464EFC">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To start the registration go to Admin → Informunity Bitrix24.</w:t>
      </w:r>
    </w:p>
    <w:p w:rsidR="00464EFC" w:rsidRPr="00464EFC" w:rsidRDefault="00464EFC" w:rsidP="00464EFC">
      <w:pPr>
        <w:spacing w:after="0" w:line="240" w:lineRule="auto"/>
        <w:rPr>
          <w:rFonts w:ascii="Times New Roman" w:eastAsia="Times New Roman" w:hAnsi="Times New Roman" w:cs="Times New Roman"/>
          <w:sz w:val="24"/>
          <w:szCs w:val="24"/>
          <w:lang w:val="en-US" w:eastAsia="ru-RU"/>
        </w:rPr>
      </w:pPr>
      <w:r w:rsidRPr="00464EFC">
        <w:rPr>
          <w:rFonts w:ascii="Times New Roman" w:eastAsia="Times New Roman" w:hAnsi="Times New Roman" w:cs="Times New Roman"/>
          <w:noProof/>
          <w:sz w:val="24"/>
          <w:szCs w:val="24"/>
          <w:lang w:eastAsia="ru-RU"/>
        </w:rPr>
        <w:lastRenderedPageBreak/>
        <w:drawing>
          <wp:inline distT="0" distB="0" distL="0" distR="0">
            <wp:extent cx="5730240" cy="1760220"/>
            <wp:effectExtent l="0" t="0" r="3810" b="0"/>
            <wp:docPr id="31" name="Рисунок 31" descr="https://lh4.googleusercontent.com/iNJ1OZtyKq-BMfVsMrgnPp40zvGM6mRn6u2aXjoAPckKtEghPqVgkRo2t8pRxn4xgx2Qxrw-pLmE2ZtPGH8drevZcgH9Hx9YI432E-3kIAguHENB2N9Wv4CxMCa2fEPTFeMZo-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NJ1OZtyKq-BMfVsMrgnPp40zvGM6mRn6u2aXjoAPckKtEghPqVgkRo2t8pRxn4xgx2Qxrw-pLmE2ZtPGH8drevZcgH9Hx9YI432E-3kIAguHENB2N9Wv4CxMCa2fEPTFeMZo-9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760220"/>
                    </a:xfrm>
                    <a:prstGeom prst="rect">
                      <a:avLst/>
                    </a:prstGeom>
                    <a:noFill/>
                    <a:ln>
                      <a:noFill/>
                    </a:ln>
                  </pic:spPr>
                </pic:pic>
              </a:graphicData>
            </a:graphic>
          </wp:inline>
        </w:drawing>
      </w:r>
      <w:r w:rsidRPr="00464EFC">
        <w:rPr>
          <w:rFonts w:ascii="Helvetica" w:eastAsia="Times New Roman" w:hAnsi="Helvetica" w:cs="Helvetica"/>
          <w:color w:val="000000"/>
          <w:sz w:val="21"/>
          <w:szCs w:val="21"/>
          <w:lang w:val="en-US" w:eastAsia="ru-RU"/>
        </w:rPr>
        <w:br/>
      </w:r>
      <w:r w:rsidRPr="00464EFC">
        <w:rPr>
          <w:rFonts w:ascii="Helvetica" w:eastAsia="Times New Roman" w:hAnsi="Helvetica" w:cs="Helvetica"/>
          <w:b/>
          <w:bCs/>
          <w:color w:val="000000"/>
          <w:sz w:val="21"/>
          <w:szCs w:val="21"/>
          <w:shd w:val="clear" w:color="auto" w:fill="FFFFFF"/>
          <w:lang w:val="en-US" w:eastAsia="ru-RU"/>
        </w:rPr>
        <w:br/>
        <w:t>Bitrix24 address</w:t>
      </w:r>
      <w:r w:rsidRPr="00464EFC">
        <w:rPr>
          <w:rFonts w:ascii="Helvetica" w:eastAsia="Times New Roman" w:hAnsi="Helvetica" w:cs="Helvetica"/>
          <w:color w:val="000000"/>
          <w:sz w:val="21"/>
          <w:szCs w:val="21"/>
          <w:shd w:val="clear" w:color="auto" w:fill="FFFFFF"/>
          <w:lang w:val="en-US" w:eastAsia="ru-RU"/>
        </w:rPr>
        <w:t> — address of your Bitrix24 portal. It's also necessary to open access for the server license.informunity.ru. It’s necessary to use the domain name or the real IP address.</w:t>
      </w:r>
      <w:r w:rsidRPr="00464EFC">
        <w:rPr>
          <w:rFonts w:ascii="Helvetica" w:eastAsia="Times New Roman" w:hAnsi="Helvetica" w:cs="Helvetica"/>
          <w:color w:val="000000"/>
          <w:sz w:val="21"/>
          <w:szCs w:val="21"/>
          <w:lang w:val="en-US" w:eastAsia="ru-RU"/>
        </w:rPr>
        <w:br/>
      </w:r>
      <w:r w:rsidRPr="00464EFC">
        <w:rPr>
          <w:rFonts w:ascii="Helvetica" w:eastAsia="Times New Roman" w:hAnsi="Helvetica" w:cs="Helvetica"/>
          <w:b/>
          <w:bCs/>
          <w:color w:val="000000"/>
          <w:sz w:val="21"/>
          <w:szCs w:val="21"/>
          <w:shd w:val="clear" w:color="auto" w:fill="FFFFFF"/>
          <w:lang w:val="en-US" w:eastAsia="ru-RU"/>
        </w:rPr>
        <w:t>FreePBX address</w:t>
      </w:r>
      <w:r w:rsidRPr="00464EFC">
        <w:rPr>
          <w:rFonts w:ascii="Helvetica" w:eastAsia="Times New Roman" w:hAnsi="Helvetica" w:cs="Helvetica"/>
          <w:color w:val="000000"/>
          <w:sz w:val="21"/>
          <w:szCs w:val="21"/>
          <w:shd w:val="clear" w:color="auto" w:fill="FFFFFF"/>
          <w:lang w:val="en-US" w:eastAsia="ru-RU"/>
        </w:rPr>
        <w:t> — FreePBX server external address, from which Bitrix24 portal will receive call recordings. Also Click to Call agent will be registered at this address.</w:t>
      </w:r>
      <w:r w:rsidRPr="00464EFC">
        <w:rPr>
          <w:rFonts w:ascii="Helvetica" w:eastAsia="Times New Roman" w:hAnsi="Helvetica" w:cs="Helvetica"/>
          <w:color w:val="000000"/>
          <w:sz w:val="21"/>
          <w:szCs w:val="21"/>
          <w:lang w:val="en-US" w:eastAsia="ru-RU"/>
        </w:rPr>
        <w:br/>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The app's payment status</w:t>
      </w:r>
      <w:r w:rsidRPr="00464EFC">
        <w:rPr>
          <w:rFonts w:ascii="Helvetica" w:eastAsia="Times New Roman" w:hAnsi="Helvetica" w:cs="Helvetica"/>
          <w:color w:val="000000"/>
          <w:sz w:val="21"/>
          <w:szCs w:val="21"/>
          <w:lang w:val="en-US" w:eastAsia="ru-RU"/>
        </w:rPr>
        <w:t> — shows whether you have paid/demo or other app status.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License active till</w:t>
      </w:r>
      <w:r w:rsidRPr="00464EFC">
        <w:rPr>
          <w:rFonts w:ascii="Helvetica" w:eastAsia="Times New Roman" w:hAnsi="Helvetica" w:cs="Helvetica"/>
          <w:color w:val="000000"/>
          <w:sz w:val="21"/>
          <w:szCs w:val="21"/>
          <w:lang w:val="en-US" w:eastAsia="ru-RU"/>
        </w:rPr>
        <w:t> — your subscription expiration date.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Users with extensions</w:t>
      </w:r>
      <w:r w:rsidRPr="00464EFC">
        <w:rPr>
          <w:rFonts w:ascii="Helvetica" w:eastAsia="Times New Roman" w:hAnsi="Helvetica" w:cs="Helvetica"/>
          <w:color w:val="000000"/>
          <w:sz w:val="21"/>
          <w:szCs w:val="21"/>
          <w:lang w:val="en-US" w:eastAsia="ru-RU"/>
        </w:rPr>
        <w:t> — the number of users who have internal numbers.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493520"/>
            <wp:effectExtent l="0" t="0" r="3810" b="0"/>
            <wp:docPr id="30" name="Рисунок 30" descr="https://lh4.googleusercontent.com/gaCYI0R-IhmRUZ6Zpdo-xAmKldj9eLer_mGF0Vh1QAHVncLTu4Sj4E9VMXYYOYu7kB0d3tTe2diCU7WRnNBS8KUKHtgHUMFZ2e0qsrD8ux5gvG7BTxuAtw5X7ALDamear0EBHQ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gaCYI0R-IhmRUZ6Zpdo-xAmKldj9eLer_mGF0Vh1QAHVncLTu4Sj4E9VMXYYOYu7kB0d3tTe2diCU7WRnNBS8KUKHtgHUMFZ2e0qsrD8ux5gvG7BTxuAtw5X7ALDamear0EBHQs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464EFC" w:rsidRPr="00464EFC" w:rsidRDefault="00464EFC" w:rsidP="00464EFC">
      <w:pPr>
        <w:spacing w:after="0" w:line="240" w:lineRule="auto"/>
        <w:rPr>
          <w:rFonts w:ascii="Times New Roman" w:eastAsia="Times New Roman" w:hAnsi="Times New Roman" w:cs="Times New Roman"/>
          <w:sz w:val="24"/>
          <w:szCs w:val="24"/>
          <w:lang w:val="en-US" w:eastAsia="ru-RU"/>
        </w:rPr>
      </w:pPr>
      <w:r w:rsidRPr="00464EFC">
        <w:rPr>
          <w:rFonts w:ascii="Helvetica" w:eastAsia="Times New Roman" w:hAnsi="Helvetica" w:cs="Helvetica"/>
          <w:i/>
          <w:iCs/>
          <w:color w:val="000000"/>
          <w:sz w:val="21"/>
          <w:szCs w:val="21"/>
          <w:shd w:val="clear" w:color="auto" w:fill="FFFFFF"/>
          <w:lang w:val="en-US" w:eastAsia="ru-RU"/>
        </w:rPr>
        <w:t>For the function Click2Call and CallBack to work correctly open access in FreePBX and edge device for license.informunity.ru.</w:t>
      </w:r>
      <w:r w:rsidRPr="00464EFC">
        <w:rPr>
          <w:rFonts w:ascii="Helvetica" w:eastAsia="Times New Roman" w:hAnsi="Helvetica" w:cs="Helvetica"/>
          <w:color w:val="000000"/>
          <w:sz w:val="21"/>
          <w:szCs w:val="21"/>
          <w:lang w:val="en-US" w:eastAsia="ru-RU"/>
        </w:rPr>
        <w:br/>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Fill in the required fields: Portal address and FreePBX address.</w:t>
      </w:r>
    </w:p>
    <w:p w:rsidR="00464EFC" w:rsidRPr="00464EFC" w:rsidRDefault="00464EFC" w:rsidP="00464EFC">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Press Register to start the registration.</w:t>
      </w:r>
    </w:p>
    <w:p w:rsidR="00464EFC" w:rsidRPr="00464EFC" w:rsidRDefault="00464EFC" w:rsidP="00464EFC">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After applying the authorization window will be opened at your Bitrix24 portal.</w:t>
      </w:r>
    </w:p>
    <w:p w:rsidR="00464EFC" w:rsidRPr="00464EFC" w:rsidRDefault="00464EFC" w:rsidP="00464EFC">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color w:val="000000"/>
          <w:sz w:val="21"/>
          <w:szCs w:val="21"/>
          <w:lang w:val="en-US" w:eastAsia="ru-RU"/>
        </w:rPr>
        <w:t xml:space="preserve">After authorization you will get the application code which is to be inserted into Application ID field. </w:t>
      </w:r>
      <w:proofErr w:type="spellStart"/>
      <w:r w:rsidRPr="00464EFC">
        <w:rPr>
          <w:rFonts w:ascii="Helvetica" w:eastAsia="Times New Roman" w:hAnsi="Helvetica" w:cs="Helvetica"/>
          <w:color w:val="000000"/>
          <w:sz w:val="21"/>
          <w:szCs w:val="21"/>
          <w:lang w:eastAsia="ru-RU"/>
        </w:rPr>
        <w:t>Next</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click</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Register</w:t>
      </w:r>
      <w:proofErr w:type="spellEnd"/>
      <w:r w:rsidRPr="00464EFC">
        <w:rPr>
          <w:rFonts w:ascii="Helvetica" w:eastAsia="Times New Roman" w:hAnsi="Helvetica" w:cs="Helvetica"/>
          <w:color w:val="000000"/>
          <w:sz w:val="21"/>
          <w:szCs w:val="21"/>
          <w:lang w:eastAsia="ru-RU"/>
        </w:rPr>
        <w: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800100"/>
            <wp:effectExtent l="0" t="0" r="3810" b="0"/>
            <wp:docPr id="29" name="Рисунок 29" descr="https://lh6.googleusercontent.com/O0M6V1Ythp2rC8i81t4H3Mn6TgiymLPs6wnxqn4RYI_3O9gDgGlAL3Z82Dc2X3ycC6vonxI_GuOOUL9rtFY2YUP-2RT1rhbn6KqPxj6gFwRRQ9eBFW6N8USJkTphJi1SkMXK8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O0M6V1Ythp2rC8i81t4H3Mn6TgiymLPs6wnxqn4RYI_3O9gDgGlAL3Z82Dc2X3ycC6vonxI_GuOOUL9rtFY2YUP-2RT1rhbn6KqPxj6gFwRRQ9eBFW6N8USJkTphJi1SkMXK8lS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If you didn’t get the application code, press Return. Then, check input data and register again.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lastRenderedPageBreak/>
        <w:t>You are required to go through authorization procedure only once, using Bitrix24 </w:t>
      </w:r>
      <w:r w:rsidRPr="00464EFC">
        <w:rPr>
          <w:rFonts w:ascii="Helvetica" w:eastAsia="Times New Roman" w:hAnsi="Helvetica" w:cs="Helvetica"/>
          <w:b/>
          <w:bCs/>
          <w:color w:val="000000"/>
          <w:sz w:val="21"/>
          <w:szCs w:val="21"/>
          <w:lang w:val="en-US" w:eastAsia="ru-RU"/>
        </w:rPr>
        <w:t>administrator </w:t>
      </w:r>
      <w:r w:rsidRPr="00464EFC">
        <w:rPr>
          <w:rFonts w:ascii="Helvetica" w:eastAsia="Times New Roman" w:hAnsi="Helvetica" w:cs="Helvetica"/>
          <w:color w:val="000000"/>
          <w:sz w:val="21"/>
          <w:szCs w:val="21"/>
          <w:lang w:val="en-US" w:eastAsia="ru-RU"/>
        </w:rPr>
        <w:t>login.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3. Bitrix24 Handlers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Bitrix24 Handlers tab shows the status and allows you to register handlers if necessary. If handler is not registered the system will not process corresponding calls.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Click to Call</w:t>
      </w:r>
      <w:r w:rsidRPr="00464EFC">
        <w:rPr>
          <w:rFonts w:ascii="Helvetica" w:eastAsia="Times New Roman" w:hAnsi="Helvetica" w:cs="Helvetica"/>
          <w:color w:val="000000"/>
          <w:sz w:val="21"/>
          <w:szCs w:val="21"/>
          <w:lang w:val="en-US" w:eastAsia="ru-RU"/>
        </w:rPr>
        <w:t> — outbound Bitrix24 calls handler.*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Auto Answer Click To Call</w:t>
      </w:r>
      <w:r w:rsidRPr="00464EFC">
        <w:rPr>
          <w:rFonts w:ascii="Helvetica" w:eastAsia="Times New Roman" w:hAnsi="Helvetica" w:cs="Helvetica"/>
          <w:color w:val="000000"/>
          <w:sz w:val="21"/>
          <w:szCs w:val="21"/>
          <w:lang w:val="en-US" w:eastAsia="ru-RU"/>
        </w:rPr>
        <w:t> — if Yes it will pick up the phone automatically.</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Call Back</w:t>
      </w:r>
      <w:r w:rsidRPr="00464EFC">
        <w:rPr>
          <w:rFonts w:ascii="Helvetica" w:eastAsia="Times New Roman" w:hAnsi="Helvetica" w:cs="Helvetica"/>
          <w:color w:val="000000"/>
          <w:sz w:val="21"/>
          <w:szCs w:val="21"/>
          <w:lang w:val="en-US" w:eastAsia="ru-RU"/>
        </w:rPr>
        <w:t> — widget site callback handler.**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Call Back Destination</w:t>
      </w:r>
      <w:r w:rsidRPr="00464EFC">
        <w:rPr>
          <w:rFonts w:ascii="Helvetica" w:eastAsia="Times New Roman" w:hAnsi="Helvetica" w:cs="Helvetica"/>
          <w:color w:val="000000"/>
          <w:sz w:val="21"/>
          <w:szCs w:val="21"/>
          <w:lang w:val="en-US" w:eastAsia="ru-RU"/>
        </w:rPr>
        <w:t> — destination destination where the call is transferred from the site widget, for example, to IVR or queue.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*To register a handler click “Register” next to the corresponding handler and wait for “Complete” pop-up.</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485900"/>
            <wp:effectExtent l="0" t="0" r="3810" b="0"/>
            <wp:docPr id="28" name="Рисунок 28" descr="https://lh6.googleusercontent.com/ksS_OeVP4iLQ7iXzLeWLMmqksh1piGjq7hDUzO_7M-YMW2Um16zxdMK_uHl7L-hbuLXZjD05p0MWs6e1m-S2kSswpo1oOB_nqdIsHPsiLqExQGCCc2qXKkvuOnU34J2oOq_1Be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ksS_OeVP4iLQ7iXzLeWLMmqksh1piGjq7hDUzO_7M-YMW2Um16zxdMK_uHl7L-hbuLXZjD05p0MWs6e1m-S2kSswpo1oOB_nqdIsHPsiLqExQGCCc2qXKkvuOnU34J2oOq_1Be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464EFC" w:rsidRPr="00464EFC" w:rsidRDefault="00464EFC" w:rsidP="00464EFC">
      <w:pPr>
        <w:spacing w:after="0" w:line="240" w:lineRule="auto"/>
        <w:rPr>
          <w:rFonts w:ascii="Times New Roman" w:eastAsia="Times New Roman" w:hAnsi="Times New Roman" w:cs="Times New Roman"/>
          <w:sz w:val="24"/>
          <w:szCs w:val="24"/>
          <w:lang w:eastAsia="ru-RU"/>
        </w:rPr>
      </w:pPr>
      <w:r w:rsidRPr="00464EFC">
        <w:rPr>
          <w:rFonts w:ascii="Times New Roman" w:eastAsia="Times New Roman" w:hAnsi="Times New Roman" w:cs="Times New Roman"/>
          <w:noProof/>
          <w:sz w:val="24"/>
          <w:szCs w:val="24"/>
          <w:lang w:eastAsia="ru-RU"/>
        </w:rPr>
        <w:drawing>
          <wp:inline distT="0" distB="0" distL="0" distR="0">
            <wp:extent cx="5730240" cy="1485900"/>
            <wp:effectExtent l="0" t="0" r="3810" b="0"/>
            <wp:docPr id="27" name="Рисунок 27" descr="https://lh4.googleusercontent.com/oK-OCcAtLfjQmcOpBkoWU8i7u14-KIryavzMamPkCroXtYWU1cu4MEoNBCRAqBSvoqS-dQeazTpWU5tdWVQFcRPNnm6sRBxOiUh-U4hQU9-D44Brw7ojblk9lKtHCoHgjSjcss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K-OCcAtLfjQmcOpBkoWU8i7u14-KIryavzMamPkCroXtYWU1cu4MEoNBCRAqBSvoqS-dQeazTpWU5tdWVQFcRPNnm6sRBxOiUh-U4hQU9-D44Brw7ojblk9lKtHCoHgjSjcss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**To make sure that Callback works, choose where the call should go from the web form (widget). Apply the settings by clicking Submit.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Then you should: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 Add telephone field to the form.</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3276600"/>
            <wp:effectExtent l="0" t="0" r="3810" b="0"/>
            <wp:docPr id="26" name="Рисунок 26" descr="https://lh3.googleusercontent.com/bE1Fy2Hk2Sahw96fidDDFoBHZR8BP_CEbdZXqJhNJW5AhxOhOa2usuMyKZqfKdIMo4G4IxfnNOc3Utw7_ipVvPgDJQmTKAnrw5PYQoLEM-er74ALCDWJlO_vnQSlR7OySnvKUm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bE1Fy2Hk2Sahw96fidDDFoBHZR8BP_CEbdZXqJhNJW5AhxOhOa2usuMyKZqfKdIMo4G4IxfnNOc3Utw7_ipVvPgDJQmTKAnrw5PYQoLEM-er74ALCDWJlO_vnQSlR7OySnvKUmz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 Attach handler to widget in Bitrix24 (CRM -&gt; Settings-&gt; CRM Forms).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849880"/>
            <wp:effectExtent l="0" t="0" r="3810" b="7620"/>
            <wp:docPr id="25" name="Рисунок 25" descr="https://lh6.googleusercontent.com/y9_NiKoOQIHPuEMDS-8ntk5QrITIDhD19TKlV7RnauK1UtD57e3jFmNCcoxxgIyBNqnZmZizakuFv7vRECXX2f1DHaRJInJ5vBNacurCrFehcNaM2Y4on4uk8d_RZCx1KFWubD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9_NiKoOQIHPuEMDS-8ntk5QrITIDhD19TKlV7RnauK1UtD57e3jFmNCcoxxgIyBNqnZmZizakuFv7vRECXX2f1DHaRJInJ5vBNacurCrFehcNaM2Y4on4uk8d_RZCx1KFWubDm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4. Lines configuration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Lines allow to see the number to which the call has come in the call profile.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3284220" cy="3916680"/>
            <wp:effectExtent l="0" t="0" r="0" b="7620"/>
            <wp:docPr id="24" name="Рисунок 24" descr="https://lh6.googleusercontent.com/bY87HAv4cmoq-k5-qP7uzwRfGzFptSOcD1zDQGJGdppOM3chBXndR9Ve7eUx27PT66PRyhF4cPD_eI5Jfr76eZZMZQdMdhLqS7bPE2xvUFcjLUUbr4ZZbgMlS1McGLYyFIlYYB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Y87HAv4cmoq-k5-qP7uzwRfGzFptSOcD1zDQGJGdppOM3chBXndR9Ve7eUx27PT66PRyhF4cPD_eI5Jfr76eZZMZQdMdhLqS7bPE2xvUFcjLUUbr4ZZbgMlS1McGLYyFIlYYB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4220" cy="391668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Go to the module tab Informunity Bitrix24 Lines and press Add: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905000"/>
            <wp:effectExtent l="0" t="0" r="3810" b="0"/>
            <wp:docPr id="23" name="Рисунок 23" descr="https://lh6.googleusercontent.com/Idh_obxrddCnJyeK3fJ31-R2YfzOrsfKEglxSF9NbDsnICxJKvsx7OUPhLs3OM1tSgx5KIwh7V9i0CpiQ9tuWG9wAU-Cv0RL3c5Nmf_U0PRc-74sQsR9lqxkB4hiS9QJALLXdd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Idh_obxrddCnJyeK3fJ31-R2YfzOrsfKEglxSF9NbDsnICxJKvsx7OUPhLs3OM1tSgx5KIwh7V9i0CpiQ9tuWG9wAU-Cv0RL3c5Nmf_U0PRc-74sQsR9lqxkB4hiS9QJALLXdds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9050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821180"/>
            <wp:effectExtent l="0" t="0" r="3810" b="7620"/>
            <wp:docPr id="22" name="Рисунок 22" descr="https://lh3.googleusercontent.com/ZW5fC3WIJxieEzDSOXgveNG8YSzdhetmhJ4zaX_BiG19xDI8ssbchQ-AFjAaqp_6dEF1OeeS6Kr4AcZKZHVv0vH-spQl-n9z8ou1Srd2cahImNRm9omd7rTWAx0Gcz9w42-tg9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ZW5fC3WIJxieEzDSOXgveNG8YSzdhetmhJ4zaX_BiG19xDI8ssbchQ-AFjAaqp_6dEF1OeeS6Kr4AcZKZHVv0vH-spQl-n9z8ou1Srd2cahImNRm9omd7rTWAx0Gcz9w42-tg9T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821180"/>
                    </a:xfrm>
                    <a:prstGeom prst="rect">
                      <a:avLst/>
                    </a:prstGeom>
                    <a:noFill/>
                    <a:ln>
                      <a:noFill/>
                    </a:ln>
                  </pic:spPr>
                </pic:pic>
              </a:graphicData>
            </a:graphic>
          </wp:inline>
        </w:drawing>
      </w:r>
    </w:p>
    <w:p w:rsidR="00464EFC" w:rsidRPr="00464EFC" w:rsidRDefault="00464EFC" w:rsidP="00464EF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Enter DID, which receives the calls;</w:t>
      </w:r>
    </w:p>
    <w:p w:rsidR="00464EFC" w:rsidRPr="00464EFC" w:rsidRDefault="00464EFC" w:rsidP="00464EF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Enter the line number you would like to be displayed;</w:t>
      </w:r>
    </w:p>
    <w:p w:rsidR="00464EFC" w:rsidRPr="00464EFC" w:rsidRDefault="00464EFC" w:rsidP="00464EF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Press Save, next Apply Settings;</w:t>
      </w:r>
    </w:p>
    <w:p w:rsidR="00464EFC" w:rsidRPr="00464EFC" w:rsidRDefault="00464EFC" w:rsidP="00464EFC">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lastRenderedPageBreak/>
        <w:t>Also Lines allow to call from Bitrix24 using a particular route. To activate this point out Line number in "Dialing rules".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i/>
          <w:iCs/>
          <w:color w:val="000000"/>
          <w:sz w:val="21"/>
          <w:szCs w:val="21"/>
          <w:lang w:eastAsia="ru-RU"/>
        </w:rPr>
        <w:t>Example</w:t>
      </w:r>
      <w:proofErr w:type="spellEnd"/>
      <w:r w:rsidRPr="00464EFC">
        <w:rPr>
          <w:rFonts w:ascii="Helvetica" w:eastAsia="Times New Roman" w:hAnsi="Helvetica" w:cs="Helvetica"/>
          <w:i/>
          <w:iCs/>
          <w:color w:val="000000"/>
          <w:sz w:val="21"/>
          <w:szCs w:val="21"/>
          <w:lang w:eastAsia="ru-RU"/>
        </w:rPr>
        <w: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827020"/>
            <wp:effectExtent l="0" t="0" r="3810" b="0"/>
            <wp:docPr id="21" name="Рисунок 21" descr="https://lh4.googleusercontent.com/29kDa3UWrUn24N21xJHCEpy_mG-pCdSAvnwZVjSAaKLM8IPpnmlSpK-7jUFAW5-w_wbg728xE1K7HAIKwU2l_dnOMijf_sZ_4CoNexX0kRdrNQGvpW8nZ6ayJ16xcqdSwKCrUL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29kDa3UWrUn24N21xJHCEpy_mG-pCdSAvnwZVjSAaKLM8IPpnmlSpK-7jUFAW5-w_wbg728xE1K7HAIKwU2l_dnOMijf_sZ_4CoNexX0kRdrNQGvpW8nZ6ayJ16xcqdSwKCrULS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You can choose a line right from the dialing panel.</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2141220" cy="3695700"/>
            <wp:effectExtent l="0" t="0" r="0" b="0"/>
            <wp:docPr id="20" name="Рисунок 20" descr="https://lh4.googleusercontent.com/MiTEzPbhcVsMKxtKV_xGvSmtPzYhCdiHVpnwL7tyTz3LMrvN9PuZseBdz9K6CdrXY2c0iUiHAx97xadfay-lJcaJea1GozI3vY7_iLX4KMtuyEWotwSxtJTGW1bjh-IQk_yyg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MiTEzPbhcVsMKxtKV_xGvSmtPzYhCdiHVpnwL7tyTz3LMrvN9PuZseBdz9K6CdrXY2c0iUiHAx97xadfay-lJcaJea1GozI3vY7_iLX4KMtuyEWotwSxtJTGW1bjh-IQk_yygSc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220" cy="36957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5. Task forms configuration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Task forms allow to set a task for an assigned manager (for Lead/Contact) if the call is missed. If a Lead/Contact does not exist or is created upon the current call then the task will not be created.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1905000"/>
            <wp:effectExtent l="0" t="0" r="3810" b="0"/>
            <wp:docPr id="19" name="Рисунок 19" descr="https://lh4.googleusercontent.com/tej2J9R-b2vjRz_UbyYjYaxRMyPrqCCimtnYshC5wVT7Z7N07wPbQuzw-PNySek2Xi60MYlbTljVATIrcF0yMSSjWdzY4xJdDJ9dH2ULxxWFpLusskI2pmRan7CcX1mZJVmiDU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tej2J9R-b2vjRz_UbyYjYaxRMyPrqCCimtnYshC5wVT7Z7N07wPbQuzw-PNySek2Xi60MYlbTljVATIrcF0yMSSjWdzY4xJdDJ9dH2ULxxWFpLusskI2pmRan7CcX1mZJVmiDUy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9050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621280"/>
            <wp:effectExtent l="0" t="0" r="3810" b="7620"/>
            <wp:docPr id="18" name="Рисунок 18" descr="https://lh4.googleusercontent.com/HlIDWd1QXTzbak1ni1q_E_FAacpSREW2GcXXX_Xf0iDPTp8tHXqHzscawg2Pb0bd99DGqgL7Z1rxiYIMXLYXWLjz_0WhqKKkCCahgI7iEqhWr2IMA21HtgGCuWyG1UtGvkd5z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HlIDWd1QXTzbak1ni1q_E_FAacpSREW2GcXXX_Xf0iDPTp8tHXqHzscawg2Pb0bd99DGqgL7Z1rxiYIMXLYXWLjz_0WhqKKkCCahgI7iEqhWr2IMA21HtgGCuWyG1UtGvkd5zO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Choose the task form in "Inbound routes", see p.6.</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6. Inbound Routes Module Setting</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The setting is necessary for calls to be registered and profiles to be created when a call is inbound.</w:t>
      </w:r>
    </w:p>
    <w:p w:rsidR="00464EFC" w:rsidRPr="00464EFC" w:rsidRDefault="00464EFC" w:rsidP="00464EFC">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To configure destinations, where CRM integration is needed, go to Inbound Destinations and click Add button: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874520"/>
            <wp:effectExtent l="0" t="0" r="3810" b="0"/>
            <wp:docPr id="17" name="Рисунок 17" descr="https://lh5.googleusercontent.com/1Bf0pe6xIGNrErh2R0y50IjCb0BYW4EtUj53gFfbPYRZoPxRlWNuh8p9oNnh5gHWlCqQmwAD5EaX3ChdP5knmkUsrFufZ1D4cbNUHMV_4m3tA3J4E2SmhB4OuWnT77ZWz99RR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1Bf0pe6xIGNrErh2R0y50IjCb0BYW4EtUj53gFfbPYRZoPxRlWNuh8p9oNnh5gHWlCqQmwAD5EaX3ChdP5knmkUsrFufZ1D4cbNUHMV_4m3tA3J4E2SmhB4OuWnT77ZWz99RRWI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187452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6316980"/>
            <wp:effectExtent l="0" t="0" r="3810" b="7620"/>
            <wp:docPr id="16" name="Рисунок 16" descr="https://lh5.googleusercontent.com/hxTvdqbOKRPJ6WLPf6foZFaYpPw7e5ElNU0YIOTS6x_Nn0oOZZp65Q0VbwWNQyBs1XXOs2Uzra3UglF5C7Vtxfiopb18j_jvUy0qIcl9LrNLApdg83j0zKIHFw7JcPeTrroxZgQ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hxTvdqbOKRPJ6WLPf6foZFaYpPw7e5ElNU0YIOTS6x_Nn0oOZZp65Q0VbwWNQyBs1XXOs2Uzra3UglF5C7Vtxfiopb18j_jvUy0qIcl9LrNLApdg83j0zKIHFw7JcPeTrroxZgQ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631698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Description </w:t>
      </w:r>
      <w:r w:rsidRPr="00464EFC">
        <w:rPr>
          <w:rFonts w:ascii="Helvetica" w:eastAsia="Times New Roman" w:hAnsi="Helvetica" w:cs="Helvetica"/>
          <w:color w:val="000000"/>
          <w:sz w:val="21"/>
          <w:szCs w:val="21"/>
          <w:lang w:val="en-US" w:eastAsia="ru-RU"/>
        </w:rPr>
        <w:t>— destination name.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Default User</w:t>
      </w:r>
      <w:r w:rsidRPr="00464EFC">
        <w:rPr>
          <w:rFonts w:ascii="Helvetica" w:eastAsia="Times New Roman" w:hAnsi="Helvetica" w:cs="Helvetica"/>
          <w:color w:val="000000"/>
          <w:sz w:val="21"/>
          <w:szCs w:val="21"/>
          <w:lang w:val="en-US" w:eastAsia="ru-RU"/>
        </w:rPr>
        <w:t> — manager, to whom the event is tied to, if the call was not answered and an incoming call was designated to none of other managers.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Exceptions </w:t>
      </w:r>
      <w:r w:rsidRPr="00464EFC">
        <w:rPr>
          <w:rFonts w:ascii="Helvetica" w:eastAsia="Times New Roman" w:hAnsi="Helvetica" w:cs="Helvetica"/>
          <w:color w:val="000000"/>
          <w:sz w:val="21"/>
          <w:szCs w:val="21"/>
          <w:lang w:val="en-US" w:eastAsia="ru-RU"/>
        </w:rPr>
        <w:t>— list of users that do not get assigned with calls and do not receive pop-up call cards (to configure the list, please see Exceptions tab in the upper bar).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Show Caller Name</w:t>
      </w:r>
      <w:r w:rsidRPr="00464EFC">
        <w:rPr>
          <w:rFonts w:ascii="Helvetica" w:eastAsia="Times New Roman" w:hAnsi="Helvetica" w:cs="Helvetica"/>
          <w:color w:val="000000"/>
          <w:sz w:val="21"/>
          <w:szCs w:val="21"/>
          <w:lang w:val="en-US" w:eastAsia="ru-RU"/>
        </w:rPr>
        <w:t> — caller name will be displayed in the SIP phone/ softphone.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Add to chat</w:t>
      </w:r>
      <w:r w:rsidRPr="00464EFC">
        <w:rPr>
          <w:rFonts w:ascii="Helvetica" w:eastAsia="Times New Roman" w:hAnsi="Helvetica" w:cs="Helvetica"/>
          <w:color w:val="000000"/>
          <w:sz w:val="21"/>
          <w:szCs w:val="21"/>
          <w:lang w:val="en-US" w:eastAsia="ru-RU"/>
        </w:rPr>
        <w:t> — show calls in the chat list. No Answered — only unanswered calls, All — all calls.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Assign to Unanswered Lead</w:t>
      </w:r>
      <w:r w:rsidRPr="00464EFC">
        <w:rPr>
          <w:rFonts w:ascii="Helvetica" w:eastAsia="Times New Roman" w:hAnsi="Helvetica" w:cs="Helvetica"/>
          <w:color w:val="000000"/>
          <w:sz w:val="21"/>
          <w:szCs w:val="21"/>
          <w:lang w:val="en-US" w:eastAsia="ru-RU"/>
        </w:rPr>
        <w:t> — choose destination in case of a missed call — Default User or Assigned Manager.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lastRenderedPageBreak/>
        <w:t>Create task on unanswered call</w:t>
      </w:r>
      <w:r w:rsidRPr="00464EFC">
        <w:rPr>
          <w:rFonts w:ascii="Helvetica" w:eastAsia="Times New Roman" w:hAnsi="Helvetica" w:cs="Helvetica"/>
          <w:color w:val="000000"/>
          <w:sz w:val="21"/>
          <w:szCs w:val="21"/>
          <w:lang w:val="en-US" w:eastAsia="ru-RU"/>
        </w:rPr>
        <w:t> — this option allows to choose the necessary task form for missed calls.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Show Card</w:t>
      </w:r>
      <w:r w:rsidRPr="00464EFC">
        <w:rPr>
          <w:rFonts w:ascii="Helvetica" w:eastAsia="Times New Roman" w:hAnsi="Helvetica" w:cs="Helvetica"/>
          <w:color w:val="000000"/>
          <w:sz w:val="21"/>
          <w:szCs w:val="21"/>
          <w:lang w:val="en-US" w:eastAsia="ru-RU"/>
        </w:rPr>
        <w:t> — display call profile in Bitrix24.</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Create lead</w:t>
      </w:r>
      <w:r w:rsidRPr="00464EFC">
        <w:rPr>
          <w:rFonts w:ascii="Helvetica" w:eastAsia="Times New Roman" w:hAnsi="Helvetica" w:cs="Helvetica"/>
          <w:color w:val="000000"/>
          <w:sz w:val="21"/>
          <w:szCs w:val="21"/>
          <w:lang w:val="en-US" w:eastAsia="ru-RU"/>
        </w:rPr>
        <w:t> — create a new lead and deal.</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Source </w:t>
      </w:r>
      <w:r w:rsidRPr="00464EFC">
        <w:rPr>
          <w:rFonts w:ascii="Helvetica" w:eastAsia="Times New Roman" w:hAnsi="Helvetica" w:cs="Helvetica"/>
          <w:color w:val="000000"/>
          <w:sz w:val="21"/>
          <w:szCs w:val="21"/>
          <w:lang w:val="en-US" w:eastAsia="ru-RU"/>
        </w:rPr>
        <w:t>— Source from Bitrix24 Selection lists.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Destination for registered callers</w:t>
      </w:r>
      <w:r w:rsidRPr="00464EFC">
        <w:rPr>
          <w:rFonts w:ascii="Helvetica" w:eastAsia="Times New Roman" w:hAnsi="Helvetica" w:cs="Helvetica"/>
          <w:color w:val="000000"/>
          <w:sz w:val="21"/>
          <w:szCs w:val="21"/>
          <w:lang w:val="en-US" w:eastAsia="ru-RU"/>
        </w:rPr>
        <w:t> — if “Extension” is selected the call will be redirected to manager responsible for lead or contact with the current call number, if “Extension&amp;Mobile” is selected, manager will receive the call to mobile phone if he doesn’t take the internal call.</w:t>
      </w:r>
    </w:p>
    <w:p w:rsidR="00464EFC" w:rsidRPr="00464EFC" w:rsidRDefault="00464EFC" w:rsidP="00464EF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Now you can choose queues, ring groups, IVR or a specific Extension.</w:t>
      </w:r>
    </w:p>
    <w:p w:rsidR="00464EFC" w:rsidRPr="00464EFC" w:rsidRDefault="00464EFC" w:rsidP="00464EFC">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When choosing a queue, a ring group or an IVR, the call follows Failover Destination of the listed modules.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Assessment </w:t>
      </w:r>
      <w:r w:rsidRPr="00464EFC">
        <w:rPr>
          <w:rFonts w:ascii="Helvetica" w:eastAsia="Times New Roman" w:hAnsi="Helvetica" w:cs="Helvetica"/>
          <w:color w:val="000000"/>
          <w:sz w:val="21"/>
          <w:szCs w:val="21"/>
          <w:lang w:val="en-US" w:eastAsia="ru-RU"/>
        </w:rPr>
        <w:t>— upon the call client will be offered to assess quality of service by pressing button (0–5) at the phone.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Initial message</w:t>
      </w:r>
      <w:r w:rsidRPr="00464EFC">
        <w:rPr>
          <w:rFonts w:ascii="Helvetica" w:eastAsia="Times New Roman" w:hAnsi="Helvetica" w:cs="Helvetica"/>
          <w:color w:val="000000"/>
          <w:sz w:val="21"/>
          <w:szCs w:val="21"/>
          <w:lang w:val="en-US" w:eastAsia="ru-RU"/>
        </w:rPr>
        <w:t> — voice greeting before assessment.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Final message</w:t>
      </w:r>
      <w:r w:rsidRPr="00464EFC">
        <w:rPr>
          <w:rFonts w:ascii="Helvetica" w:eastAsia="Times New Roman" w:hAnsi="Helvetica" w:cs="Helvetica"/>
          <w:color w:val="000000"/>
          <w:sz w:val="21"/>
          <w:szCs w:val="21"/>
          <w:lang w:val="en-US" w:eastAsia="ru-RU"/>
        </w:rPr>
        <w:t> — voice message after assessment.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Destination </w:t>
      </w:r>
      <w:r w:rsidRPr="00464EFC">
        <w:rPr>
          <w:rFonts w:ascii="Helvetica" w:eastAsia="Times New Roman" w:hAnsi="Helvetica" w:cs="Helvetica"/>
          <w:color w:val="000000"/>
          <w:sz w:val="21"/>
          <w:szCs w:val="21"/>
          <w:lang w:val="en-US" w:eastAsia="ru-RU"/>
        </w:rPr>
        <w:t>— call destination.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Set destination for inbound route, for example: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3322320"/>
            <wp:effectExtent l="0" t="0" r="3810" b="0"/>
            <wp:docPr id="15" name="Рисунок 15" descr="https://lh4.googleusercontent.com/57SYR6WH51vlx7Nq60xsDNAL6YR-bQIlzEbfy1R5b3qbQ8vIiO9i4x5gemVEjGlqv7e0wyF76LiaDnKRYxtUBTddgqVW5BLFvnK1fDSWk5E36E7094oyK7Zu5toEm4NssiE_ZT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57SYR6WH51vlx7Nq60xsDNAL6YR-bQIlzEbfy1R5b3qbQ8vIiO9i4x5gemVEjGlqv7e0wyF76LiaDnKRYxtUBTddgqVW5BLFvnK1fDSWk5E36E7094oyK7Zu5toEm4NssiE_ZT_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Also you may set configured destination in any of available FreePBX modules (Announcement, IVR, SetCID).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7. Outbound Routes Module Setting</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lastRenderedPageBreak/>
        <w:t>The setting is necessary for calls to be registered and profiles to be opened when a call is outbound.</w:t>
      </w:r>
    </w:p>
    <w:p w:rsidR="00464EFC" w:rsidRPr="00464EFC" w:rsidRDefault="00464EFC" w:rsidP="00464EFC">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Open Outbound Routes tab, select the route and press Edit: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133600"/>
            <wp:effectExtent l="0" t="0" r="3810" b="0"/>
            <wp:docPr id="14" name="Рисунок 14" descr="https://lh4.googleusercontent.com/KWbVCGEgrGKd3gIOQ-e1-r7f6gpywizivoODJtOmGS3TK8VZ1ooaz2czAsCyF-YJdiGi90QK2yPOD_l2OJJLk-NGdBbev0t-cZIafiTpICxJgEBiL8XiFe8LuOUUlghtnOk5Qj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KWbVCGEgrGKd3gIOQ-e1-r7f6gpywizivoODJtOmGS3TK8VZ1ooaz2czAsCyF-YJdiGi90QK2yPOD_l2OJJLk-NGdBbev0t-cZIafiTpICxJgEBiL8XiFe8LuOUUlghtnOk5Qj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Status </w:t>
      </w:r>
      <w:r w:rsidRPr="00464EFC">
        <w:rPr>
          <w:rFonts w:ascii="Helvetica" w:eastAsia="Times New Roman" w:hAnsi="Helvetica" w:cs="Helvetica"/>
          <w:color w:val="000000"/>
          <w:sz w:val="21"/>
          <w:szCs w:val="21"/>
          <w:lang w:val="en-US" w:eastAsia="ru-RU"/>
        </w:rPr>
        <w:t>(Enabled|Disabled|Assessment) — Enable/ Disable in a route/ Enable with the following assessment.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Exceptions </w:t>
      </w:r>
      <w:r w:rsidRPr="00464EFC">
        <w:rPr>
          <w:rFonts w:ascii="Helvetica" w:eastAsia="Times New Roman" w:hAnsi="Helvetica" w:cs="Helvetica"/>
          <w:color w:val="000000"/>
          <w:sz w:val="21"/>
          <w:szCs w:val="21"/>
          <w:lang w:val="en-US" w:eastAsia="ru-RU"/>
        </w:rPr>
        <w:t>— list of users that do not get assigned with calls and do not receive pop-up call cards (to configure the list, please see Exceptions tab in the upper bar).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Source </w:t>
      </w:r>
      <w:r w:rsidRPr="00464EFC">
        <w:rPr>
          <w:rFonts w:ascii="Helvetica" w:eastAsia="Times New Roman" w:hAnsi="Helvetica" w:cs="Helvetica"/>
          <w:color w:val="000000"/>
          <w:sz w:val="21"/>
          <w:szCs w:val="21"/>
          <w:lang w:val="en-US" w:eastAsia="ru-RU"/>
        </w:rPr>
        <w:t>— call source is taken from Bitrix24. It does not affect the call routing.</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Create Lead</w:t>
      </w:r>
      <w:r w:rsidRPr="00464EFC">
        <w:rPr>
          <w:rFonts w:ascii="Helvetica" w:eastAsia="Times New Roman" w:hAnsi="Helvetica" w:cs="Helvetica"/>
          <w:color w:val="000000"/>
          <w:sz w:val="21"/>
          <w:szCs w:val="21"/>
          <w:lang w:val="en-US" w:eastAsia="ru-RU"/>
        </w:rPr>
        <w:t> — create a lead or deal.</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Show card</w:t>
      </w:r>
      <w:r w:rsidRPr="00464EFC">
        <w:rPr>
          <w:rFonts w:ascii="Helvetica" w:eastAsia="Times New Roman" w:hAnsi="Helvetica" w:cs="Helvetica"/>
          <w:color w:val="000000"/>
          <w:sz w:val="21"/>
          <w:szCs w:val="21"/>
          <w:lang w:val="en-US" w:eastAsia="ru-RU"/>
        </w:rPr>
        <w:t> — show call profile in Bitrix24.</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i/>
          <w:iCs/>
          <w:color w:val="000000"/>
          <w:sz w:val="21"/>
          <w:szCs w:val="21"/>
          <w:lang w:val="en-US" w:eastAsia="ru-RU"/>
        </w:rPr>
        <w:t>Advanced settings: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For the integration to work properly with the portal, you should set inbound and outbound CallerID's in the same format, for example, 74995556677. Please note that Bitrix24 accept symbols such as "+", ")", "-".</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For inbound calls, you can use a third party module, for example, "Set CallerID".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Number Modification for Bitrix24</w:t>
      </w:r>
      <w:r w:rsidRPr="00464EFC">
        <w:rPr>
          <w:rFonts w:ascii="Helvetica" w:eastAsia="Times New Roman" w:hAnsi="Helvetica" w:cs="Helvetica"/>
          <w:color w:val="000000"/>
          <w:sz w:val="21"/>
          <w:szCs w:val="21"/>
          <w:lang w:val="en-US" w:eastAsia="ru-RU"/>
        </w:rPr>
        <w:t> — modifications of the number that is transferred to Bitrix24. It does not affect the call routing. Modifications are made in the same way as with Asterisk variables.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Add number:  4955555555 -&gt; 7${DAIL_NUMBER} -&gt; 74955555555</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Delete number:  0984955555555 -&gt; ${DAIL_NUMBER:2} -&gt; 74955555555</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Upon</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configuration</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press</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Update</w:t>
      </w:r>
      <w:proofErr w:type="spellEnd"/>
      <w:r w:rsidRPr="00464EFC">
        <w:rPr>
          <w:rFonts w:ascii="Helvetica" w:eastAsia="Times New Roman" w:hAnsi="Helvetica" w:cs="Helvetica"/>
          <w:color w:val="000000"/>
          <w:sz w:val="21"/>
          <w:szCs w:val="21"/>
          <w:lang w:eastAsia="ru-RU"/>
        </w:rPr>
        <w: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2819400"/>
            <wp:effectExtent l="0" t="0" r="3810" b="0"/>
            <wp:docPr id="13" name="Рисунок 13" descr="https://lh5.googleusercontent.com/w7zzhh5-RsyLy9-BFs-FnQ_fsA5eQZXb_g8VNFf_uQ1OtLEo2Rw30A5OHxZfDxtH5ZqfhefHi7kP1ywzxcIQEhNe9Fzlvs4FBApBxDiNszWcT4YBJsaELYlVHW6DgsA_iCuGKZ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w7zzhh5-RsyLy9-BFs-FnQ_fsA5eQZXb_g8VNFf_uQ1OtLEo2Rw30A5OHxZfDxtH5ZqfhefHi7kP1ywzxcIQEhNe9Fzlvs4FBApBxDiNszWcT4YBJsaELYlVHW6DgsA_iCuGKZ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Then press Submit.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8. Tab "Advanced"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286000"/>
            <wp:effectExtent l="0" t="0" r="3810" b="0"/>
            <wp:docPr id="12" name="Рисунок 12" descr="https://lh5.googleusercontent.com/_LFwoQ0gFMdB1TKwEq6pqrxdt8uC1i3vOBaibs4HK5eJDyUg4ALjgkQp7QWiVOZiL-1jKDjhVSaN1YIaPgtvIvW1nqDlcpHq6eOhaG1nTImtYQ59rLPlObuTeNKaqkiJOaPLHt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_LFwoQ0gFMdB1TKwEq6pqrxdt8uC1i3vOBaibs4HK5eJDyUg4ALjgkQp7QWiVOZiL-1jKDjhVSaN1YIaPgtvIvW1nqDlcpHq6eOhaG1nTImtYQ59rLPlObuTeNKaqkiJOaPLHtm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Check WSS Softphone Compatibility</w:t>
      </w:r>
      <w:r w:rsidRPr="00464EFC">
        <w:rPr>
          <w:rFonts w:ascii="Helvetica" w:eastAsia="Times New Roman" w:hAnsi="Helvetica" w:cs="Helvetica"/>
          <w:color w:val="000000"/>
          <w:sz w:val="21"/>
          <w:szCs w:val="21"/>
          <w:lang w:val="en-US" w:eastAsia="ru-RU"/>
        </w:rPr>
        <w:t> — tab, where you can check if the settings for the softphone to work via WSS were made correctly. Also, there you can indicate the port which will be used by external sources to access Asterisk server via WSS protocol.</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2293620"/>
            <wp:effectExtent l="0" t="0" r="3810" b="0"/>
            <wp:docPr id="11" name="Рисунок 11" descr="https://lh3.googleusercontent.com/CarvfL3eOXi4YpNxQkYOCUpMQTnCgnu4U2D4Vp8m6mnYg7Ew4t3ernPCvPvG88HpyUOdpdYitWH_zHhDqlLpMIhjG9KgFtQKFYUqUQi1TuoYjicYoXTMVsrncikI9byMp7yZ19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CarvfL3eOXi4YpNxQkYOCUpMQTnCgnu4U2D4Vp8m6mnYg7Ew4t3ernPCvPvG88HpyUOdpdYitWH_zHhDqlLpMIhjG9KgFtQKFYUqUQi1TuoYjicYoXTMVsrncikI9byMp7yZ19H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Cache </w:t>
      </w:r>
      <w:r w:rsidRPr="00464EFC">
        <w:rPr>
          <w:rFonts w:ascii="Helvetica" w:eastAsia="Times New Roman" w:hAnsi="Helvetica" w:cs="Helvetica"/>
          <w:color w:val="000000"/>
          <w:sz w:val="21"/>
          <w:szCs w:val="21"/>
          <w:lang w:val="en-US" w:eastAsia="ru-RU"/>
        </w:rPr>
        <w:t>— clear cache in Asterisk (user ID in Bitrix24 and the internal number correspondence).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Request Timeout, sec.</w:t>
      </w:r>
      <w:r w:rsidRPr="00464EFC">
        <w:rPr>
          <w:rFonts w:ascii="Helvetica" w:eastAsia="Times New Roman" w:hAnsi="Helvetica" w:cs="Helvetica"/>
          <w:color w:val="000000"/>
          <w:sz w:val="21"/>
          <w:szCs w:val="21"/>
          <w:lang w:val="en-US" w:eastAsia="ru-RU"/>
        </w:rPr>
        <w:t> — maximum waiting time. The time that the module takes to wait sending a request to Bitrix24 from or/and to a license server.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Recordings </w:t>
      </w:r>
      <w:r w:rsidRPr="00464EFC">
        <w:rPr>
          <w:rFonts w:ascii="Helvetica" w:eastAsia="Times New Roman" w:hAnsi="Helvetica" w:cs="Helvetica"/>
          <w:color w:val="000000"/>
          <w:sz w:val="21"/>
          <w:szCs w:val="21"/>
          <w:lang w:val="en-US" w:eastAsia="ru-RU"/>
        </w:rPr>
        <w:t>— allows to choose the format of the recordings sent to Bitrix24 portal. Bitrix24 supports only mp3 and wav, all the other formats will be attached and will be available for downloading.</w:t>
      </w:r>
    </w:p>
    <w:p w:rsidR="00464EFC" w:rsidRPr="00464EFC" w:rsidRDefault="00464EFC" w:rsidP="00464EF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MP3 — convert wav to mp3 and transmit record to Bitrix24.</w:t>
      </w:r>
    </w:p>
    <w:p w:rsidR="00464EFC" w:rsidRPr="00464EFC" w:rsidRDefault="00464EFC" w:rsidP="00464EF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FreePBX Format — transmit record in the format that is set in general settings of FreePBX.</w:t>
      </w:r>
    </w:p>
    <w:p w:rsidR="00464EFC" w:rsidRPr="00464EFC" w:rsidRDefault="00464EFC" w:rsidP="00464EF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Don't Attach Records — don't transmit records.</w:t>
      </w:r>
    </w:p>
    <w:p w:rsidR="00464EFC" w:rsidRPr="00464EFC" w:rsidRDefault="00464EFC" w:rsidP="00464EFC">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Stereo — the record is not related to FreePBX settings. The client's voice goes to channel #1, the operator's voice goes to channel #2.</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Links to records</w:t>
      </w:r>
      <w:r w:rsidRPr="00464EFC">
        <w:rPr>
          <w:rFonts w:ascii="Helvetica" w:eastAsia="Times New Roman" w:hAnsi="Helvetica" w:cs="Helvetica"/>
          <w:color w:val="000000"/>
          <w:sz w:val="21"/>
          <w:szCs w:val="21"/>
          <w:lang w:val="en-US" w:eastAsia="ru-RU"/>
        </w:rPr>
        <w:t> — automatically adds the links to records.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Download log </w:t>
      </w:r>
      <w:r w:rsidRPr="00464EFC">
        <w:rPr>
          <w:rFonts w:ascii="Helvetica" w:eastAsia="Times New Roman" w:hAnsi="Helvetica" w:cs="Helvetica"/>
          <w:color w:val="000000"/>
          <w:sz w:val="21"/>
          <w:szCs w:val="21"/>
          <w:lang w:val="en-US" w:eastAsia="ru-RU"/>
        </w:rPr>
        <w:t>— lets you download file from the server.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b/>
          <w:bCs/>
          <w:color w:val="000000"/>
          <w:sz w:val="21"/>
          <w:szCs w:val="21"/>
          <w:lang w:eastAsia="ru-RU"/>
        </w:rPr>
        <w:t xml:space="preserve">9. </w:t>
      </w:r>
      <w:proofErr w:type="spellStart"/>
      <w:r w:rsidRPr="00464EFC">
        <w:rPr>
          <w:rFonts w:ascii="Helvetica" w:eastAsia="Times New Roman" w:hAnsi="Helvetica" w:cs="Helvetica"/>
          <w:b/>
          <w:bCs/>
          <w:color w:val="000000"/>
          <w:sz w:val="21"/>
          <w:szCs w:val="21"/>
          <w:lang w:eastAsia="ru-RU"/>
        </w:rPr>
        <w:t>Tab</w:t>
      </w:r>
      <w:proofErr w:type="spellEnd"/>
      <w:r w:rsidRPr="00464EFC">
        <w:rPr>
          <w:rFonts w:ascii="Helvetica" w:eastAsia="Times New Roman" w:hAnsi="Helvetica" w:cs="Helvetica"/>
          <w:b/>
          <w:bCs/>
          <w:color w:val="000000"/>
          <w:sz w:val="21"/>
          <w:szCs w:val="21"/>
          <w:lang w:eastAsia="ru-RU"/>
        </w:rPr>
        <w:t xml:space="preserve"> “</w:t>
      </w:r>
      <w:proofErr w:type="spellStart"/>
      <w:r w:rsidRPr="00464EFC">
        <w:rPr>
          <w:rFonts w:ascii="Helvetica" w:eastAsia="Times New Roman" w:hAnsi="Helvetica" w:cs="Helvetica"/>
          <w:b/>
          <w:bCs/>
          <w:color w:val="000000"/>
          <w:sz w:val="21"/>
          <w:szCs w:val="21"/>
          <w:lang w:eastAsia="ru-RU"/>
        </w:rPr>
        <w:t>Exceptions</w:t>
      </w:r>
      <w:proofErr w:type="spellEnd"/>
      <w:r w:rsidRPr="00464EFC">
        <w:rPr>
          <w:rFonts w:ascii="Helvetica" w:eastAsia="Times New Roman" w:hAnsi="Helvetica" w:cs="Helvetica"/>
          <w:b/>
          <w:bCs/>
          <w:color w:val="000000"/>
          <w:sz w:val="21"/>
          <w:szCs w:val="21"/>
          <w:lang w:eastAsia="ru-RU"/>
        </w:rPr>
        <w:t>”</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286000"/>
            <wp:effectExtent l="0" t="0" r="3810" b="0"/>
            <wp:docPr id="10" name="Рисунок 10" descr="https://lh5.googleusercontent.com/1m24EfAqaF5Ads0zhfkBBtRP93MF_MR1YavnhPSl-DUP-UulxN0-FO2AcF5xmb8ejuMhmne_UyfCLDdxLvqgkj6_DaPNniT3Q_iDjrBRpyKC3GRBhwQQcziIpSkxBYrrrNnxd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1m24EfAqaF5Ads0zhfkBBtRP93MF_MR1YavnhPSl-DUP-UulxN0-FO2AcF5xmb8ejuMhmne_UyfCLDdxLvqgkj6_DaPNniT3Q_iDjrBRpyKC3GRBhwQQcziIpSkxBYrrrNnxdCa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Here you can create lists of employees that will be chosen as exceptions so that they won’t participate in module work, i.e. their calls will not be registered by Bitrix24 and they will not see pop-up call cards.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2316480"/>
            <wp:effectExtent l="0" t="0" r="3810" b="7620"/>
            <wp:docPr id="9" name="Рисунок 9" descr="https://lh3.googleusercontent.com/TGDEJlMLNAm5HZ_TRJmPaJQpezh_WA6EjAWqaHPmgNH9E3pyNNwcnecHBQvHRVJCtduINetmytw5upZmKwuq-Bx8GQG2jmkBQTnkMrurobcWAg37_9F8FMk2s4bsH0c7o5ZV_0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TGDEJlMLNAm5HZ_TRJmPaJQpezh_WA6EjAWqaHPmgNH9E3pyNNwcnecHBQvHRVJCtduINetmytw5upZmKwuq-Bx8GQG2jmkBQTnkMrurobcWAg37_9F8FMk2s4bsH0c7o5ZV_00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10. Recommendations on audio recordings configurations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Advanced Settings: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Call Recording Format: wav</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Inbound Routes: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Call</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Recording</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Yes</w:t>
      </w:r>
      <w:proofErr w:type="spellEnd"/>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Outbound Routes: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Call Recording: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Extension: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Inbound External Calls: Don’t Care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Outbound External Calls: Don’t Care</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Inbound Internal Calls: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Outbound Internal Calls: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11. Bitrix24 settings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Specify internal numbers of telephony users. For click2call function configure number for outgoing calls as “Application: Asterisk Integration” for users.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4373880" cy="2926080"/>
            <wp:effectExtent l="0" t="0" r="7620" b="7620"/>
            <wp:docPr id="8" name="Рисунок 8" descr="https://lh3.googleusercontent.com/Q_qcM41rwTeHbCZ_D_VjyazFUNpPnaBSGQz1tvPgSSBC9Q1n5BlwHz20y-daGldJLmxuq-snSKXiJSam5Ew2wCZVSeBXyzTsNeTW2l4KG1kU6PcBS80-phubOPrOuTkSYt_w1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Q_qcM41rwTeHbCZ_D_VjyazFUNpPnaBSGQz1tvPgSSBC9Q1n5BlwHz20y-daGldJLmxuq-snSKXiJSam5Ew2wCZVSeBXyzTsNeTW2l4KG1kU6PcBS80-phubOPrOuTkSYt_w1j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3880" cy="292608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12. Examples of variables modules configurations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A call goes along the main route, reaches IVR and next, it is distributed to departments (as 1 — Sales Department, 2 — Technical Department etc.).</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Set up Inbound Destinations: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4983480"/>
            <wp:effectExtent l="0" t="0" r="3810" b="7620"/>
            <wp:docPr id="7" name="Рисунок 7" descr="https://lh3.googleusercontent.com/y9u8js0keNfX8olzO9SIoU-80DC3RmICHcNg6XLG095HI6NeNxbMJj3c7zJE3rTTfhIHIGw05pLQ3Kdl9u4yqXiFxQstK4O94lzy5gRsimmBoM5yNPBNLU1NJwKJzXH6t9PTMH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y9u8js0keNfX8olzO9SIoU-80DC3RmICHcNg6XLG095HI6NeNxbMJj3c7zJE3rTTfhIHIGw05pLQ3Kdl9u4yqXiFxQstK4O94lzy5gRsimmBoM5yNPBNLU1NJwKJzXH6t9PTMHb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983480"/>
                    </a:xfrm>
                    <a:prstGeom prst="rect">
                      <a:avLst/>
                    </a:prstGeom>
                    <a:noFill/>
                    <a:ln>
                      <a:noFill/>
                    </a:ln>
                  </pic:spPr>
                </pic:pic>
              </a:graphicData>
            </a:graphic>
          </wp:inline>
        </w:drawing>
      </w:r>
      <w:r w:rsidRPr="00464EFC">
        <w:rPr>
          <w:rFonts w:ascii="Helvetica" w:eastAsia="Times New Roman" w:hAnsi="Helvetica" w:cs="Helvetica"/>
          <w:i/>
          <w:iCs/>
          <w:color w:val="000000"/>
          <w:sz w:val="21"/>
          <w:szCs w:val="21"/>
          <w:lang w:val="en-US" w:eastAsia="ru-RU"/>
        </w:rPr>
        <w:t>IN1</w:t>
      </w:r>
      <w:r w:rsidRPr="00464EFC">
        <w:rPr>
          <w:rFonts w:ascii="Helvetica" w:eastAsia="Times New Roman" w:hAnsi="Helvetica" w:cs="Helvetica"/>
          <w:noProof/>
          <w:color w:val="000000"/>
          <w:sz w:val="21"/>
          <w:szCs w:val="21"/>
          <w:lang w:eastAsia="ru-RU"/>
        </w:rPr>
        <w:lastRenderedPageBreak/>
        <w:drawing>
          <wp:inline distT="0" distB="0" distL="0" distR="0">
            <wp:extent cx="5730240" cy="5600700"/>
            <wp:effectExtent l="0" t="0" r="3810" b="0"/>
            <wp:docPr id="6" name="Рисунок 6" descr="https://lh5.googleusercontent.com/XL12F6-G2Y4In4JdPxA_Y26evtiSGRsw4QIyu5FGk1cNEgvjOb_homaA2sAh6-GWeAowChHD_Ii7VDhWsIvkeCekOHhYDGNvecWuQoErcXQvL3jDcxaev9YZ6PCDRinu_5brtL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XL12F6-G2Y4In4JdPxA_Y26evtiSGRsw4QIyu5FGk1cNEgvjOb_homaA2sAh6-GWeAowChHD_Ii7VDhWsIvkeCekOHhYDGNvecWuQoErcXQvL3jDcxaev9YZ6PCDRinu_5brtLP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56007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i/>
          <w:iCs/>
          <w:color w:val="000000"/>
          <w:sz w:val="21"/>
          <w:szCs w:val="21"/>
          <w:lang w:eastAsia="ru-RU"/>
        </w:rPr>
        <w:t>Sales</w:t>
      </w:r>
      <w:proofErr w:type="spellEnd"/>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5600700"/>
            <wp:effectExtent l="0" t="0" r="3810" b="0"/>
            <wp:docPr id="5" name="Рисунок 5" descr="https://lh4.googleusercontent.com/9S-y-QFIopEKeYgiuEDHTyEh6gU8Qose94WcfxNw6hY6MYWr8i7Q6nHcLeGswOS_6MpxyTpmgnNA1CwdE0dxhbwR-0fTHvd-C6mwcLJx8qQl9yyFd5duYMG5HNakBRL0ysiM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9S-y-QFIopEKeYgiuEDHTyEh6gU8Qose94WcfxNw6hY6MYWr8i7Q6nHcLeGswOS_6MpxyTpmgnNA1CwdE0dxhbwR-0fTHvd-C6mwcLJx8qQl9yyFd5duYMG5HNakBRL0ysiMYH-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56007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i/>
          <w:iCs/>
          <w:color w:val="000000"/>
          <w:sz w:val="21"/>
          <w:szCs w:val="21"/>
          <w:lang w:eastAsia="ru-RU"/>
        </w:rPr>
        <w:t>Support</w:t>
      </w:r>
      <w:proofErr w:type="spellEnd"/>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Set</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up</w:t>
      </w:r>
      <w:proofErr w:type="spellEnd"/>
      <w:r w:rsidRPr="00464EFC">
        <w:rPr>
          <w:rFonts w:ascii="Helvetica" w:eastAsia="Times New Roman" w:hAnsi="Helvetica" w:cs="Helvetica"/>
          <w:color w:val="000000"/>
          <w:sz w:val="21"/>
          <w:szCs w:val="21"/>
          <w:lang w:eastAsia="ru-RU"/>
        </w:rPr>
        <w:t xml:space="preserve"> IVR:</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1638300"/>
            <wp:effectExtent l="0" t="0" r="3810" b="0"/>
            <wp:docPr id="4" name="Рисунок 4" descr="https://lh4.googleusercontent.com/nrPl-9VNDc1Bhxntay8AbyC12qzGpXw3tGkEsXjl75hnJWuKW6cEtFULK6qF98Vt-4SoVss62CHphdZu45erFMKvtXr4GODNKIQ02SBaOwbnNXNetfJ3j8j2zP0J15GFTv_q9G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nrPl-9VNDc1Bhxntay8AbyC12qzGpXw3tGkEsXjl75hnJWuKW6cEtFULK6qF98Vt-4SoVss62CHphdZu45erFMKvtXr4GODNKIQ02SBaOwbnNXNetfJ3j8j2zP0J15GFTv_q9GZ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6383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i/>
          <w:iCs/>
          <w:color w:val="000000"/>
          <w:sz w:val="21"/>
          <w:szCs w:val="21"/>
          <w:lang w:eastAsia="ru-RU"/>
        </w:rPr>
        <w:t>Enable</w:t>
      </w:r>
      <w:proofErr w:type="spellEnd"/>
      <w:r w:rsidRPr="00464EFC">
        <w:rPr>
          <w:rFonts w:ascii="Helvetica" w:eastAsia="Times New Roman" w:hAnsi="Helvetica" w:cs="Helvetica"/>
          <w:i/>
          <w:iCs/>
          <w:color w:val="000000"/>
          <w:sz w:val="21"/>
          <w:szCs w:val="21"/>
          <w:lang w:eastAsia="ru-RU"/>
        </w:rPr>
        <w:t xml:space="preserve"> </w:t>
      </w:r>
      <w:proofErr w:type="spellStart"/>
      <w:r w:rsidRPr="00464EFC">
        <w:rPr>
          <w:rFonts w:ascii="Helvetica" w:eastAsia="Times New Roman" w:hAnsi="Helvetica" w:cs="Helvetica"/>
          <w:i/>
          <w:iCs/>
          <w:color w:val="000000"/>
          <w:sz w:val="21"/>
          <w:szCs w:val="21"/>
          <w:lang w:eastAsia="ru-RU"/>
        </w:rPr>
        <w:t>Direct</w:t>
      </w:r>
      <w:proofErr w:type="spellEnd"/>
      <w:r w:rsidRPr="00464EFC">
        <w:rPr>
          <w:rFonts w:ascii="Helvetica" w:eastAsia="Times New Roman" w:hAnsi="Helvetica" w:cs="Helvetica"/>
          <w:i/>
          <w:iCs/>
          <w:color w:val="000000"/>
          <w:sz w:val="21"/>
          <w:szCs w:val="21"/>
          <w:lang w:eastAsia="ru-RU"/>
        </w:rPr>
        <w:t xml:space="preserve"> </w:t>
      </w:r>
      <w:proofErr w:type="spellStart"/>
      <w:r w:rsidRPr="00464EFC">
        <w:rPr>
          <w:rFonts w:ascii="Helvetica" w:eastAsia="Times New Roman" w:hAnsi="Helvetica" w:cs="Helvetica"/>
          <w:i/>
          <w:iCs/>
          <w:color w:val="000000"/>
          <w:sz w:val="21"/>
          <w:szCs w:val="21"/>
          <w:lang w:eastAsia="ru-RU"/>
        </w:rPr>
        <w:t>Dial</w:t>
      </w:r>
      <w:proofErr w:type="spellEnd"/>
      <w:r w:rsidRPr="00464EFC">
        <w:rPr>
          <w:rFonts w:ascii="Helvetica" w:eastAsia="Times New Roman" w:hAnsi="Helvetica" w:cs="Helvetica"/>
          <w:i/>
          <w:iCs/>
          <w:color w:val="000000"/>
          <w:sz w:val="21"/>
          <w:szCs w:val="21"/>
          <w:lang w:eastAsia="ru-RU"/>
        </w:rPr>
        <w:t xml:space="preserve"> </w:t>
      </w:r>
      <w:proofErr w:type="spellStart"/>
      <w:r w:rsidRPr="00464EFC">
        <w:rPr>
          <w:rFonts w:ascii="Helvetica" w:eastAsia="Times New Roman" w:hAnsi="Helvetica" w:cs="Helvetica"/>
          <w:i/>
          <w:iCs/>
          <w:color w:val="000000"/>
          <w:sz w:val="21"/>
          <w:szCs w:val="21"/>
          <w:lang w:eastAsia="ru-RU"/>
        </w:rPr>
        <w:t>option</w:t>
      </w:r>
      <w:proofErr w:type="spellEnd"/>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lastRenderedPageBreak/>
        <w:drawing>
          <wp:inline distT="0" distB="0" distL="0" distR="0">
            <wp:extent cx="5730240" cy="2278380"/>
            <wp:effectExtent l="0" t="0" r="3810" b="7620"/>
            <wp:docPr id="3" name="Рисунок 3" descr="https://lh6.googleusercontent.com/LBLeY8678ebKFD857n5qz7qsa0f4rtrfIJNk6bu8zV4bONEKe_g5klZZhhMCsVQgfzn0ViPG_uW6XzQAQqQp-3HCYo-TWpaSr_-xXGVd_hpH1dsuh2U052Epf5_8N_ek_4o43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LBLeY8678ebKFD857n5qz7qsa0f4rtrfIJNk6bu8zV4bONEKe_g5klZZhhMCsVQgfzn0ViPG_uW6XzQAQqQp-3HCYo-TWpaSr_-xXGVd_hpH1dsuh2U052Epf5_8N_ek_4o43k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i/>
          <w:iCs/>
          <w:color w:val="000000"/>
          <w:sz w:val="21"/>
          <w:szCs w:val="21"/>
          <w:lang w:val="en-US" w:eastAsia="ru-RU"/>
        </w:rPr>
        <w:t>Set invalid Destination and Timeout Destination</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r w:rsidRPr="00464EFC">
        <w:rPr>
          <w:rFonts w:ascii="Helvetica" w:eastAsia="Times New Roman" w:hAnsi="Helvetica" w:cs="Helvetica"/>
          <w:noProof/>
          <w:color w:val="000000"/>
          <w:sz w:val="21"/>
          <w:szCs w:val="21"/>
          <w:lang w:eastAsia="ru-RU"/>
        </w:rPr>
        <w:drawing>
          <wp:inline distT="0" distB="0" distL="0" distR="0">
            <wp:extent cx="5730240" cy="2171700"/>
            <wp:effectExtent l="0" t="0" r="3810" b="0"/>
            <wp:docPr id="2" name="Рисунок 2" descr="https://lh3.googleusercontent.com/7k3Cvc0tL08neS8M4zl6Y17RdY882j8uhC45mWc2CYXTrO50lo6I77UplSJNRKruddlcVIJxn0WbSWS1mr2smbb216QULGDKP7obb799B0GOk9vAiGztETB1_dVWjhBYm-MT0w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7k3Cvc0tL08neS8M4zl6Y17RdY882j8uhC45mWc2CYXTrO50lo6I77UplSJNRKruddlcVIJxn0WbSWS1mr2smbb216QULGDKP7obb799B0GOk9vAiGztETB1_dVWjhBYm-MT0w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i/>
          <w:iCs/>
          <w:color w:val="000000"/>
          <w:sz w:val="21"/>
          <w:szCs w:val="21"/>
          <w:lang w:val="en-US" w:eastAsia="ru-RU"/>
        </w:rPr>
        <w:t>Set up points 1 and 2</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Set up Inbound Route:</w:t>
      </w:r>
      <w:r w:rsidRPr="00464EFC">
        <w:rPr>
          <w:rFonts w:ascii="Helvetica" w:eastAsia="Times New Roman" w:hAnsi="Helvetica" w:cs="Helvetica"/>
          <w:noProof/>
          <w:color w:val="000000"/>
          <w:sz w:val="21"/>
          <w:szCs w:val="21"/>
          <w:lang w:eastAsia="ru-RU"/>
        </w:rPr>
        <w:drawing>
          <wp:inline distT="0" distB="0" distL="0" distR="0">
            <wp:extent cx="5730240" cy="3322320"/>
            <wp:effectExtent l="0" t="0" r="3810" b="0"/>
            <wp:docPr id="1" name="Рисунок 1" descr="https://lh3.googleusercontent.com/LrPC4ruuRnG69ffU3B3lxddxvH0uu23asHRpxv1gKyLrM5XkXeLmOZWK-lQr1uXGrLON7jotEqp56hfgdm4S5CJ6m46BAT2NHo15IzvrajYiZFscyO_amZmeM-h8ROEjpCgGyF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LrPC4ruuRnG69ffU3B3lxddxvH0uu23asHRpxv1gKyLrM5XkXeLmOZWK-lQr1uXGrLON7jotEqp56hfgdm4S5CJ6m46BAT2NHo15IzvrajYiZFscyO_amZmeM-h8ROEjpCgGyFx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322320"/>
                    </a:xfrm>
                    <a:prstGeom prst="rect">
                      <a:avLst/>
                    </a:prstGeom>
                    <a:noFill/>
                    <a:ln>
                      <a:noFill/>
                    </a:ln>
                  </pic:spPr>
                </pic:pic>
              </a:graphicData>
            </a:graphic>
          </wp:inline>
        </w:drawing>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i/>
          <w:iCs/>
          <w:color w:val="000000"/>
          <w:sz w:val="21"/>
          <w:szCs w:val="21"/>
          <w:lang w:val="en-US" w:eastAsia="ru-RU"/>
        </w:rPr>
        <w:lastRenderedPageBreak/>
        <w:t>Set Inbound destination IN1</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b/>
          <w:bCs/>
          <w:color w:val="000000"/>
          <w:sz w:val="21"/>
          <w:szCs w:val="21"/>
          <w:lang w:val="en-US" w:eastAsia="ru-RU"/>
        </w:rPr>
        <w:t>13. Compatibility with other FreePBX modules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Time Condition —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Announcement  —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Queues —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Ring Groups —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Set CallerID — YES.</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val="en-US" w:eastAsia="ru-RU"/>
        </w:rPr>
      </w:pPr>
      <w:r w:rsidRPr="00464EFC">
        <w:rPr>
          <w:rFonts w:ascii="Helvetica" w:eastAsia="Times New Roman" w:hAnsi="Helvetica" w:cs="Helvetica"/>
          <w:color w:val="000000"/>
          <w:sz w:val="21"/>
          <w:szCs w:val="21"/>
          <w:lang w:val="en-US" w:eastAsia="ru-RU"/>
        </w:rPr>
        <w:t>Follow Me — NO, while responsible manager is being defined</w:t>
      </w:r>
    </w:p>
    <w:p w:rsidR="00464EFC" w:rsidRPr="00464EFC" w:rsidRDefault="00464EFC" w:rsidP="00464EFC">
      <w:pPr>
        <w:shd w:val="clear" w:color="auto" w:fill="FFFFFF"/>
        <w:spacing w:before="100" w:beforeAutospacing="1" w:after="100" w:afterAutospacing="1" w:line="240" w:lineRule="auto"/>
        <w:rPr>
          <w:rFonts w:ascii="Helvetica" w:eastAsia="Times New Roman" w:hAnsi="Helvetica" w:cs="Helvetica"/>
          <w:color w:val="000000"/>
          <w:sz w:val="21"/>
          <w:szCs w:val="21"/>
          <w:lang w:eastAsia="ru-RU"/>
        </w:rPr>
      </w:pPr>
      <w:proofErr w:type="spellStart"/>
      <w:r w:rsidRPr="00464EFC">
        <w:rPr>
          <w:rFonts w:ascii="Helvetica" w:eastAsia="Times New Roman" w:hAnsi="Helvetica" w:cs="Helvetica"/>
          <w:color w:val="000000"/>
          <w:sz w:val="21"/>
          <w:szCs w:val="21"/>
          <w:lang w:eastAsia="ru-RU"/>
        </w:rPr>
        <w:t>Customer</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Relationship</w:t>
      </w:r>
      <w:proofErr w:type="spellEnd"/>
      <w:r w:rsidRPr="00464EFC">
        <w:rPr>
          <w:rFonts w:ascii="Helvetica" w:eastAsia="Times New Roman" w:hAnsi="Helvetica" w:cs="Helvetica"/>
          <w:color w:val="000000"/>
          <w:sz w:val="21"/>
          <w:szCs w:val="21"/>
          <w:lang w:eastAsia="ru-RU"/>
        </w:rPr>
        <w:t xml:space="preserve"> </w:t>
      </w:r>
      <w:proofErr w:type="spellStart"/>
      <w:r w:rsidRPr="00464EFC">
        <w:rPr>
          <w:rFonts w:ascii="Helvetica" w:eastAsia="Times New Roman" w:hAnsi="Helvetica" w:cs="Helvetica"/>
          <w:color w:val="000000"/>
          <w:sz w:val="21"/>
          <w:szCs w:val="21"/>
          <w:lang w:eastAsia="ru-RU"/>
        </w:rPr>
        <w:t>Management</w:t>
      </w:r>
      <w:proofErr w:type="spellEnd"/>
      <w:r w:rsidRPr="00464EFC">
        <w:rPr>
          <w:rFonts w:ascii="Helvetica" w:eastAsia="Times New Roman" w:hAnsi="Helvetica" w:cs="Helvetica"/>
          <w:color w:val="000000"/>
          <w:sz w:val="21"/>
          <w:szCs w:val="21"/>
          <w:lang w:eastAsia="ru-RU"/>
        </w:rPr>
        <w:t xml:space="preserve"> — NO.</w:t>
      </w:r>
    </w:p>
    <w:p w:rsidR="00F718D2" w:rsidRDefault="00F718D2"/>
    <w:sectPr w:rsidR="00F718D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2492C"/>
    <w:multiLevelType w:val="multilevel"/>
    <w:tmpl w:val="A868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566778"/>
    <w:multiLevelType w:val="multilevel"/>
    <w:tmpl w:val="8DB2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7A5E77"/>
    <w:multiLevelType w:val="multilevel"/>
    <w:tmpl w:val="B0EC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40687"/>
    <w:multiLevelType w:val="multilevel"/>
    <w:tmpl w:val="41A4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FF1832"/>
    <w:multiLevelType w:val="multilevel"/>
    <w:tmpl w:val="D3E2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FB276C"/>
    <w:multiLevelType w:val="multilevel"/>
    <w:tmpl w:val="0A2E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4C7ADD"/>
    <w:multiLevelType w:val="multilevel"/>
    <w:tmpl w:val="A17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0B414F"/>
    <w:multiLevelType w:val="multilevel"/>
    <w:tmpl w:val="65A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71447C9"/>
    <w:multiLevelType w:val="multilevel"/>
    <w:tmpl w:val="7DE2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B6793A"/>
    <w:multiLevelType w:val="multilevel"/>
    <w:tmpl w:val="F06C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4E67E9"/>
    <w:multiLevelType w:val="multilevel"/>
    <w:tmpl w:val="6AFC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FEB7EBE"/>
    <w:multiLevelType w:val="multilevel"/>
    <w:tmpl w:val="08F8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AF524E"/>
    <w:multiLevelType w:val="multilevel"/>
    <w:tmpl w:val="7714B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77A6E3F"/>
    <w:multiLevelType w:val="multilevel"/>
    <w:tmpl w:val="4BD2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94712E"/>
    <w:multiLevelType w:val="multilevel"/>
    <w:tmpl w:val="85381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5687178"/>
    <w:multiLevelType w:val="multilevel"/>
    <w:tmpl w:val="C972D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2"/>
  </w:num>
  <w:num w:numId="3">
    <w:abstractNumId w:val="10"/>
  </w:num>
  <w:num w:numId="4">
    <w:abstractNumId w:val="9"/>
  </w:num>
  <w:num w:numId="5">
    <w:abstractNumId w:val="3"/>
  </w:num>
  <w:num w:numId="6">
    <w:abstractNumId w:val="14"/>
  </w:num>
  <w:num w:numId="7">
    <w:abstractNumId w:val="15"/>
  </w:num>
  <w:num w:numId="8">
    <w:abstractNumId w:val="5"/>
  </w:num>
  <w:num w:numId="9">
    <w:abstractNumId w:val="0"/>
  </w:num>
  <w:num w:numId="10">
    <w:abstractNumId w:val="1"/>
  </w:num>
  <w:num w:numId="11">
    <w:abstractNumId w:val="11"/>
  </w:num>
  <w:num w:numId="12">
    <w:abstractNumId w:val="7"/>
  </w:num>
  <w:num w:numId="13">
    <w:abstractNumId w:val="6"/>
  </w:num>
  <w:num w:numId="14">
    <w:abstractNumId w:val="4"/>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79C"/>
    <w:rsid w:val="00464EFC"/>
    <w:rsid w:val="006A679C"/>
    <w:rsid w:val="00F718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3EBA74-F99C-4AF7-B276-EB68DA48B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64E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464E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115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1712</Words>
  <Characters>9760</Characters>
  <Application>Microsoft Office Word</Application>
  <DocSecurity>0</DocSecurity>
  <Lines>81</Lines>
  <Paragraphs>22</Paragraphs>
  <ScaleCrop>false</ScaleCrop>
  <Company>SPecialiST RePack</Company>
  <LinksUpToDate>false</LinksUpToDate>
  <CharactersWithSpaces>11450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Валюхов</dc:creator>
  <cp:keywords/>
  <dc:description/>
  <cp:lastModifiedBy>Олег Валюхов</cp:lastModifiedBy>
  <cp:revision>3</cp:revision>
  <dcterms:created xsi:type="dcterms:W3CDTF">2019-05-30T12:30:00Z</dcterms:created>
  <dcterms:modified xsi:type="dcterms:W3CDTF">2019-05-30T12:31:00Z</dcterms:modified>
</cp:coreProperties>
</file>