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-5714</wp:posOffset>
                </wp:positionV>
                <wp:extent cx="7572375" cy="1070419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9813" y="0"/>
                          <a:ext cx="7572375" cy="10704195"/>
                          <a:chOff x="1559813" y="0"/>
                          <a:chExt cx="7572375" cy="7556861"/>
                        </a:xfrm>
                      </wpg:grpSpPr>
                      <wpg:grpSp>
                        <wpg:cNvGrpSpPr/>
                        <wpg:grpSpPr>
                          <a:xfrm>
                            <a:off x="1559813" y="0"/>
                            <a:ext cx="7572375" cy="7556861"/>
                            <a:chOff x="-10" y="-9"/>
                            <a:chExt cx="11925" cy="16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0" y="-9"/>
                              <a:ext cx="11925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037"/>
                              <a:ext cx="11905" cy="15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0" y="1"/>
                              <a:ext cx="11905" cy="16837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41709C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-5714</wp:posOffset>
                </wp:positionV>
                <wp:extent cx="7572375" cy="10704195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070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824" w:firstLine="0"/>
        <w:rPr>
          <w:color w:val="05336d"/>
        </w:rPr>
      </w:pPr>
      <w:r w:rsidDel="00000000" w:rsidR="00000000" w:rsidRPr="00000000">
        <w:rPr>
          <w:color w:val="05336d"/>
          <w:rtl w:val="0"/>
        </w:rPr>
        <w:t xml:space="preserve">ЭКОЛОГИЯ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835"/>
        <w:rPr>
          <w:color w:val="05336d"/>
        </w:rPr>
      </w:pPr>
      <w:r w:rsidDel="00000000" w:rsidR="00000000" w:rsidRPr="00000000">
        <w:rPr>
          <w:color w:val="05336d"/>
          <w:rtl w:val="0"/>
        </w:rPr>
        <w:t xml:space="preserve">Исследование структуры </w:t>
      </w:r>
    </w:p>
    <w:p w:rsidR="00000000" w:rsidDel="00000000" w:rsidP="00000000" w:rsidRDefault="00000000" w:rsidRPr="00000000" w14:paraId="00000012">
      <w:pPr>
        <w:pStyle w:val="Title"/>
        <w:ind w:firstLine="835"/>
        <w:rPr/>
      </w:pPr>
      <w:r w:rsidDel="00000000" w:rsidR="00000000" w:rsidRPr="00000000">
        <w:rPr>
          <w:color w:val="05336d"/>
          <w:rtl w:val="0"/>
        </w:rPr>
        <w:t xml:space="preserve">и особенностей функционирования экологических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653" w:lineRule="auto"/>
        <w:ind w:firstLine="812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5336d"/>
              <w:rtl w:val="0"/>
            </w:rPr>
            <w:t xml:space="preserve">Практическая работа №1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433" w:lineRule="auto"/>
        <w:ind w:left="833" w:right="861" w:firstLine="0"/>
        <w:jc w:val="center"/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33" w:lineRule="auto"/>
        <w:ind w:right="84"/>
        <w:jc w:val="center"/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Fonts w:ascii="PT Sans" w:cs="PT Sans" w:eastAsia="PT Sans" w:hAnsi="PT Sans"/>
          <w:b w:val="1"/>
          <w:color w:val="05336d"/>
          <w:sz w:val="32"/>
          <w:szCs w:val="32"/>
          <w:rtl w:val="0"/>
        </w:rPr>
        <w:t xml:space="preserve">Студент гр. 1303</w:t>
        <w:tab/>
        <w:tab/>
        <w:tab/>
        <w:tab/>
        <w:tab/>
        <w:tab/>
        <w:t xml:space="preserve">Чубан Д.В.</w:t>
      </w:r>
    </w:p>
    <w:p w:rsidR="00000000" w:rsidDel="00000000" w:rsidP="00000000" w:rsidRDefault="00000000" w:rsidRPr="00000000" w14:paraId="00000016">
      <w:pPr>
        <w:ind w:right="85"/>
        <w:jc w:val="center"/>
        <w:rPr>
          <w:rFonts w:ascii="PT Sans" w:cs="PT Sans" w:eastAsia="PT Sans" w:hAnsi="PT Sans"/>
          <w:b w:val="1"/>
          <w:color w:val="000000"/>
        </w:rPr>
      </w:pPr>
      <w:r w:rsidDel="00000000" w:rsidR="00000000" w:rsidRPr="00000000">
        <w:rPr>
          <w:rFonts w:ascii="PT Sans" w:cs="PT Sans" w:eastAsia="PT Sans" w:hAnsi="PT Sans"/>
          <w:b w:val="1"/>
          <w:color w:val="000000"/>
          <w:rtl w:val="0"/>
        </w:rPr>
        <w:t xml:space="preserve">    номер гр.</w:t>
        <w:tab/>
        <w:tab/>
        <w:tab/>
        <w:tab/>
        <w:tab/>
        <w:tab/>
        <w:tab/>
        <w:tab/>
        <w:t xml:space="preserve">ФИО</w:t>
      </w:r>
    </w:p>
    <w:p w:rsidR="00000000" w:rsidDel="00000000" w:rsidP="00000000" w:rsidRDefault="00000000" w:rsidRPr="00000000" w14:paraId="00000017">
      <w:pPr>
        <w:spacing w:before="433" w:lineRule="auto"/>
        <w:ind w:left="833" w:right="861" w:firstLine="0"/>
        <w:jc w:val="center"/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33" w:lineRule="auto"/>
        <w:ind w:left="833" w:right="861" w:firstLine="0"/>
        <w:jc w:val="center"/>
        <w:rPr>
          <w:rFonts w:ascii="PT Sans" w:cs="PT Sans" w:eastAsia="PT Sans" w:hAnsi="PT Sans"/>
          <w:b w:val="1"/>
          <w:sz w:val="32"/>
          <w:szCs w:val="32"/>
        </w:rPr>
        <w:sectPr>
          <w:pgSz w:h="16840" w:w="11910" w:orient="portrait"/>
          <w:pgMar w:bottom="280" w:top="1580" w:left="820" w:right="800" w:header="720" w:footer="720"/>
          <w:pgNumType w:start="1"/>
        </w:sectPr>
      </w:pPr>
      <w:r w:rsidDel="00000000" w:rsidR="00000000" w:rsidRPr="00000000">
        <w:rPr>
          <w:rFonts w:ascii="PT Sans" w:cs="PT Sans" w:eastAsia="PT Sans" w:hAnsi="PT Sans"/>
          <w:b w:val="1"/>
          <w:color w:val="05336d"/>
          <w:sz w:val="32"/>
          <w:szCs w:val="32"/>
          <w:rtl w:val="0"/>
        </w:rPr>
        <w:t xml:space="preserve">СПбГЭТУ «ЛЭТИ»,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Вариант: 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PT Sans" w:cs="PT Sans" w:eastAsia="PT Sans" w:hAnsi="PT Sans"/>
          <w:b w:val="1"/>
          <w:i w:val="0"/>
          <w:smallCaps w:val="0"/>
          <w:strike w:val="0"/>
          <w:color w:val="05336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5336d"/>
          <w:sz w:val="32"/>
          <w:szCs w:val="32"/>
          <w:u w:val="none"/>
          <w:shd w:fill="auto" w:val="clear"/>
          <w:vertAlign w:val="baseline"/>
          <w:rtl w:val="0"/>
        </w:rPr>
        <w:t xml:space="preserve">Задание 1. Трофические взаимодействия в экосистеме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предложенных вариантов, составьте пищевую цепь и укажите, кто является консументом I порядка.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Сделав предположение, что животные каждого последующего трофического уровня питаются только организмами предыдущего, и, согласно правилу перехода энергии с одного уровня на другой, рассчитайте, сколько понадобится продуцентов, чтобы вырос один консумент III порядка весом, соответствующим среднему весу взрослой особи.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основании полученных расчетов постройте экологическую пирамиду.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Пищевая цепь</w:t>
            </w:r>
          </w:p>
        </w:tc>
      </w:tr>
      <w:tr>
        <w:trPr>
          <w:cantSplit w:val="0"/>
          <w:trHeight w:val="292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Листья яблони -&gt; гусеница -&gt; воробей, садовая славка -&gt; сапсан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Консумент I порядка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Масса продуцентов, кг.</w:t>
            </w:r>
          </w:p>
        </w:tc>
      </w:tr>
      <w:tr>
        <w:trPr>
          <w:cantSplit w:val="0"/>
          <w:trHeight w:val="1217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Гусеница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600 кг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Экологическая пирамида</w:t>
            </w:r>
          </w:p>
        </w:tc>
      </w:tr>
      <w:tr>
        <w:trPr>
          <w:cantSplit w:val="0"/>
          <w:trHeight w:val="34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257175</wp:posOffset>
                  </wp:positionV>
                  <wp:extent cx="4154613" cy="2309813"/>
                  <wp:effectExtent b="0" l="0" r="0" t="0"/>
                  <wp:wrapSquare wrapText="bothSides" distB="114300" distT="114300" distL="114300" distR="1143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613" cy="2309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C">
      <w:pPr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5336d"/>
          <w:sz w:val="32"/>
          <w:szCs w:val="32"/>
          <w:u w:val="none"/>
          <w:shd w:fill="auto" w:val="clear"/>
          <w:vertAlign w:val="baseline"/>
          <w:rtl w:val="0"/>
        </w:rPr>
        <w:t xml:space="preserve">Задание 2. Описание экологической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Основываясь на полученных результатах из предыдущего задания, сравните ареалы обитания организмов представленных видов. Сделайте предположение об экосистеме данного региона и опишите ее согласно плану.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5528"/>
        <w:tblGridChange w:id="0">
          <w:tblGrid>
            <w:gridCol w:w="3936"/>
            <w:gridCol w:w="5528"/>
          </w:tblGrid>
        </w:tblGridChange>
      </w:tblGrid>
      <w:tr>
        <w:trPr>
          <w:cantSplit w:val="0"/>
          <w:trHeight w:val="1757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природной экосистемы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естественная зональная автотрофная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6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Физико-географическая зона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лиственный лес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3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Климат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00" w:before="100" w:lineRule="auto"/>
              <w:rPr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rtl w:val="0"/>
              </w:rPr>
              <w:t xml:space="preserve">Климат этого природного комплекса довольно мягкий. Зимой температура опускается до -15 градусов по Цельсию, а летом колеблется в пределах +15 - +20.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00" w:before="100" w:lineRule="auto"/>
              <w:rPr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rtl w:val="0"/>
              </w:rPr>
              <w:t xml:space="preserve">Количество годовых атмосферных осадков не больше 700 мм в год, но превышает испарение. Коэффициент увлажнения повышенный, но может изменяться на протяжении лета.</w:t>
            </w:r>
          </w:p>
          <w:p w:rsidR="00000000" w:rsidDel="00000000" w:rsidP="00000000" w:rsidRDefault="00000000" w:rsidRPr="00000000" w14:paraId="00000038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7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Рельеф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равнины и леса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2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Типы почв для наземных экосистем/уровень солености вод для водных экосистем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подзолистые, лессивированные, парабурозёмы, бурые лесные почвы, тёмно- и светло-серые лесные почвы, ранкеры, гумусированные карбонатные почвы, глеевые почвы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7" w:hRule="atLeast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Видовое разнообразие: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F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Растительный мир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Дуб, липа, клён, ясень, берёзы, осина, рогоза, камыши, тополь и тд.</w:t>
            </w:r>
          </w:p>
        </w:tc>
      </w:tr>
      <w:tr>
        <w:trPr>
          <w:cantSplit w:val="0"/>
          <w:trHeight w:val="2279" w:hRule="atLeast"/>
          <w:tblHeader w:val="0"/>
        </w:trPr>
        <w:tc>
          <w:tcPr>
            <w:tcBorders>
              <w:top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1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Животный мир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Волк, лисица, кабан, лось, ласка хорек, суслик, олень, бобр и тд.</w:t>
            </w:r>
          </w:p>
        </w:tc>
      </w:tr>
      <w:tr>
        <w:trPr>
          <w:cantSplit w:val="0"/>
          <w:trHeight w:val="2503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Роль редуцентов в экосистеме 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Главными редуцентами являются грибы, перерабатывающие останки животных и растений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3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firstLine="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Влияние антропогенной деятельности на экосистему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Большой выброс отход человеком, загрязнение воздуха в зоне лесов и полей, выбросы загрязнений в водоёмы, чрезмерное использование почвы, а также лесные пожары вызванные человеком.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" w:right="27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60" w:firstLine="566"/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60" w:firstLine="566"/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Fonts w:ascii="PT Sans" w:cs="PT Sans" w:eastAsia="PT Sans" w:hAnsi="PT Sans"/>
          <w:b w:val="1"/>
          <w:color w:val="05336d"/>
          <w:sz w:val="32"/>
          <w:szCs w:val="32"/>
          <w:rtl w:val="0"/>
        </w:rPr>
        <w:t xml:space="preserve">Задание 3. Устойчивость и динамика экосистем</w:t>
      </w:r>
    </w:p>
    <w:p w:rsidR="00000000" w:rsidDel="00000000" w:rsidP="00000000" w:rsidRDefault="00000000" w:rsidRPr="00000000" w14:paraId="0000004B">
      <w:pPr>
        <w:ind w:left="260" w:firstLine="56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60"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Основываясь на описанном Вами влиянии антропогенной деятельности на экосистему (п.8 задания 2) кратко опишите последовательность смены биоценозов (вторичная сукцессия).</w:t>
      </w:r>
    </w:p>
    <w:p w:rsidR="00000000" w:rsidDel="00000000" w:rsidP="00000000" w:rsidRDefault="00000000" w:rsidRPr="00000000" w14:paraId="0000004D">
      <w:pPr>
        <w:ind w:left="260" w:firstLine="566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7"/>
        <w:tblGridChange w:id="0">
          <w:tblGrid>
            <w:gridCol w:w="94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E">
            <w:pPr>
              <w:ind w:left="260" w:firstLine="56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Последовательность смены биоценозов</w:t>
            </w:r>
          </w:p>
        </w:tc>
      </w:tr>
      <w:tr>
        <w:trPr>
          <w:cantSplit w:val="0"/>
          <w:trHeight w:val="586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left="2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Из-за пожаров происходит последовательная смена биоценозов.</w:t>
            </w:r>
          </w:p>
          <w:p w:rsidR="00000000" w:rsidDel="00000000" w:rsidP="00000000" w:rsidRDefault="00000000" w:rsidRPr="00000000" w14:paraId="00000052">
            <w:pPr>
              <w:ind w:left="260" w:firstLine="56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После пожаров сгорает лес, на его месте начинают расти однолетние растения (1-2 года), после них начинают появляться первые многолетние растения и травы (3-4 года), затем вырастают кустарники и молодые деревья (5-150 лет) и в конце появляются взрослые деревья ( &gt;150 лет), которые образуют новый лес</w:t>
            </w:r>
          </w:p>
        </w:tc>
      </w:tr>
    </w:tbl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T Sans" w:cs="PT Sans" w:eastAsia="PT Sans" w:hAnsi="PT Sans"/>
          <w:b w:val="1"/>
          <w:color w:val="05336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10" w:orient="portrait"/>
      <w:pgMar w:bottom="1120" w:top="1440" w:left="820" w:right="800" w:header="0" w:footer="9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-520378</wp:posOffset>
          </wp:positionH>
          <wp:positionV relativeFrom="paragraph">
            <wp:posOffset>0</wp:posOffset>
          </wp:positionV>
          <wp:extent cx="7559975" cy="709750"/>
          <wp:effectExtent b="0" l="0" r="0" t="0"/>
          <wp:wrapNone/>
          <wp:docPr id="8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975" cy="7097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987" cy="916939"/>
          <wp:effectExtent b="0" l="0" r="0" t="0"/>
          <wp:wrapNone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987" cy="9169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0" w:lineRule="auto"/>
      <w:ind w:left="812" w:right="861"/>
      <w:jc w:val="center"/>
    </w:pPr>
    <w:rPr>
      <w:rFonts w:ascii="PT Sans" w:cs="PT Sans" w:eastAsia="PT Sans" w:hAnsi="PT Sans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35" w:right="861"/>
      <w:jc w:val="center"/>
    </w:pPr>
    <w:rPr>
      <w:rFonts w:ascii="PT Sans" w:cs="PT Sans" w:eastAsia="PT Sans" w:hAnsi="PT Sans"/>
      <w:b w:val="1"/>
      <w:sz w:val="72"/>
      <w:szCs w:val="72"/>
    </w:rPr>
  </w:style>
  <w:style w:type="paragraph" w:styleId="a" w:default="1">
    <w:name w:val="Normal"/>
    <w:uiPriority w:val="1"/>
    <w:qFormat w:val="1"/>
    <w:rsid w:val="00717A25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uiPriority w:val="1"/>
    <w:qFormat w:val="1"/>
    <w:rsid w:val="00717A25"/>
    <w:pPr>
      <w:spacing w:before="160"/>
      <w:ind w:left="812" w:right="861"/>
      <w:jc w:val="center"/>
      <w:outlineLvl w:val="0"/>
    </w:pPr>
    <w:rPr>
      <w:rFonts w:ascii="PT Sans" w:cs="PT Sans" w:eastAsia="PT Sans" w:hAnsi="PT Sans"/>
      <w:b w:val="1"/>
      <w:bCs w:val="1"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00E85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717A25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sid w:val="00717A25"/>
    <w:rPr>
      <w:sz w:val="28"/>
      <w:szCs w:val="28"/>
    </w:rPr>
  </w:style>
  <w:style w:type="paragraph" w:styleId="a4">
    <w:name w:val="Title"/>
    <w:basedOn w:val="a"/>
    <w:uiPriority w:val="1"/>
    <w:qFormat w:val="1"/>
    <w:rsid w:val="00717A25"/>
    <w:pPr>
      <w:ind w:left="835" w:right="861"/>
      <w:jc w:val="center"/>
    </w:pPr>
    <w:rPr>
      <w:rFonts w:ascii="PT Sans" w:cs="PT Sans" w:eastAsia="PT Sans" w:hAnsi="PT Sans"/>
      <w:b w:val="1"/>
      <w:bCs w:val="1"/>
      <w:sz w:val="72"/>
      <w:szCs w:val="72"/>
    </w:rPr>
  </w:style>
  <w:style w:type="paragraph" w:styleId="a5">
    <w:name w:val="List Paragraph"/>
    <w:basedOn w:val="a"/>
    <w:uiPriority w:val="34"/>
    <w:qFormat w:val="1"/>
    <w:rsid w:val="00717A25"/>
    <w:pPr>
      <w:ind w:left="259" w:right="274" w:firstLine="566"/>
      <w:jc w:val="both"/>
    </w:pPr>
  </w:style>
  <w:style w:type="paragraph" w:styleId="TableParagraph" w:customStyle="1">
    <w:name w:val="Table Paragraph"/>
    <w:basedOn w:val="a"/>
    <w:uiPriority w:val="1"/>
    <w:qFormat w:val="1"/>
    <w:rsid w:val="00717A25"/>
    <w:pPr>
      <w:spacing w:line="256" w:lineRule="exact"/>
      <w:ind w:left="107"/>
      <w:jc w:val="center"/>
    </w:pPr>
  </w:style>
  <w:style w:type="character" w:styleId="20" w:customStyle="1">
    <w:name w:val="Заголовок 2 Знак"/>
    <w:basedOn w:val="a0"/>
    <w:link w:val="2"/>
    <w:uiPriority w:val="9"/>
    <w:rsid w:val="00200E85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ru-RU"/>
    </w:rPr>
  </w:style>
  <w:style w:type="table" w:styleId="a6">
    <w:name w:val="Table Grid"/>
    <w:basedOn w:val="a1"/>
    <w:uiPriority w:val="59"/>
    <w:rsid w:val="00200E85"/>
    <w:pPr>
      <w:widowControl w:val="1"/>
      <w:autoSpaceDE w:val="1"/>
      <w:autoSpaceDN w:val="1"/>
    </w:pPr>
    <w:rPr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rsid w:val="00D87E30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D87E30"/>
    <w:rPr>
      <w:rFonts w:ascii="Tahoma" w:cs="Tahoma" w:eastAsia="Times New Roman" w:hAnsi="Tahoma"/>
      <w:sz w:val="16"/>
      <w:szCs w:val="16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1Z5CH8x4APp2AAWmMe4/o/4V7w==">AMUW2mVPkC8JIn+U6cYnZ5nYo/eEcHOfQNV2IVHrtLjUQ0xWyMUcBYWYaj6RkJI8gvxb6XLYmTjK+t/UHrfGWg4rqP8E5OlagXk3l+GF/4VmGumKQ3i6V9gXm2WdFSkDWPqmn3/BABb+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2022-03-18T15:27:00Z</dcterms:created>
  <dc:creator>Valery Tsaplev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2022-02-25T00:00:00Z</vt:filetime>
  </property>
</Properties>
</file>