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Тема: Создание виртуальных локальных сетей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Изучение процессов создания и настройки виртуальных локальных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сетей VLAN.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Создать три виртуальные машины (лаб. работа No 1).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Настроить VLAN между машинами.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Организовать две виртуальные сети между тремя машинами.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Обеспечить обмен данными между двумя разными виртуальными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подсетями.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Вариант 12. Ub1: vlan id: 111, ip 255.255.192.0, netmask 255.255.192.0;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Ub3: vlan id: 111, ip 250.250.190.12, netmask 255.255.192.0.</w:t>
      </w:r>
    </w:p>
    <w:p w:rsidR="00000000" w:rsidDel="00000000" w:rsidP="00000000" w:rsidRDefault="00000000" w:rsidRPr="00000000" w14:paraId="00000031">
      <w:pPr>
        <w:ind w:left="720" w:firstLine="709"/>
        <w:rPr/>
      </w:pPr>
      <w:r w:rsidDel="00000000" w:rsidR="00000000" w:rsidRPr="00000000">
        <w:rPr>
          <w:rtl w:val="0"/>
        </w:rPr>
        <w:t xml:space="preserve">1. Настроить VLAN между Ub1 и Ub3. VLAN ID, IP-адреса и маски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подсети использовать согласно указанным ниже вариантам. Проверить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выполнение ping между ПК, объяснить результат.</w:t>
      </w:r>
    </w:p>
    <w:p w:rsidR="00000000" w:rsidDel="00000000" w:rsidP="00000000" w:rsidRDefault="00000000" w:rsidRPr="00000000" w14:paraId="00000034">
      <w:pPr>
        <w:ind w:left="720" w:firstLine="709"/>
        <w:rPr/>
      </w:pPr>
      <w:r w:rsidDel="00000000" w:rsidR="00000000" w:rsidRPr="00000000">
        <w:rPr>
          <w:rtl w:val="0"/>
        </w:rPr>
        <w:t xml:space="preserve">Для настройки соединений изменим содержание файла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/etc/network/interfaces.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828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Настройки Ub1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9325" cy="695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Настройки Ub3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Проверим выполнение ping между ПК.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504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49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Изменим данные адресов Ub1 и Ub3, чтобы они находились в одной сети на 255.255.192.3 и 255.255.192.12 соответственно.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