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ФИО студента  Чубан Дмитрий Вадимович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Группа 1303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к практическому заданию № 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Заполнить таблицу</w:t>
      </w:r>
    </w:p>
    <w:tbl>
      <w:tblPr>
        <w:tblStyle w:val="Table1"/>
        <w:tblW w:w="11193.000000000002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2"/>
        <w:gridCol w:w="1985"/>
        <w:gridCol w:w="1672"/>
        <w:gridCol w:w="1588"/>
        <w:gridCol w:w="1247"/>
        <w:gridCol w:w="1305"/>
        <w:gridCol w:w="1524"/>
        <w:tblGridChange w:id="0">
          <w:tblGrid>
            <w:gridCol w:w="1872"/>
            <w:gridCol w:w="1985"/>
            <w:gridCol w:w="1672"/>
            <w:gridCol w:w="1588"/>
            <w:gridCol w:w="1247"/>
            <w:gridCol w:w="1305"/>
            <w:gridCol w:w="15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организационно-правовой формы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Определение согласно Гражданскому кодексу РФ (указать статьи ГК)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Ответст-венность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Документы для регистрации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участников / минимальный капитал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Требования к оплате капитала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Органы управления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Полное товарищество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Ст. 69 ГК РФ</w:t>
            </w:r>
          </w:p>
        </w:tc>
        <w:tc>
          <w:tcPr/>
          <w:p w:rsidR="00000000" w:rsidDel="00000000" w:rsidP="00000000" w:rsidRDefault="00000000" w:rsidRPr="00000000" w14:paraId="00000010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 Участники полного товарищества солидарно несут субсидиарную ответствен-ность своим имуществом по обязатель-ствам товари-щества.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Участник полного товарищества, не являющийся его учредите-лем, отвечает наравне с другими участниками по обязатель-ствам, возник-шим до его вступления в товарищество.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Участник, выбывший из товарищества, отвечает по обязательствам товарищества, возникшим до момента его выбытия, наравне с оставшимися участниками в течение двух лет со дня утверждения отчета о деятельности товарищества за год, в котором он выбыл из товарищества.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Соглашение участников товарищества об ограничении или устранении ответственности, предусмотренной в настоящей статье, ничтожно.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Полное товарищество создается и действует на основании учредительного договора. Учредительный договор подписывается всеми его участниками.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Количест-во участ-ников не должно быть меньше двух. Размер минималь-ного капитала не ограничен.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Участник полного товарищества обязан внести не менее половины своего вклада в складочный капитал товарищества до его государственной регистрации. Остальная часть должна быть внесена участником в сроки, установленные учредительным договором. При невыполнении указанной обязанности участник обязан уплатить товариществу десять процентов годовых с невнесенной части вклада и возместить причиненные убытки, если иные последствия не установлены учредительным договором.</w:t>
            </w:r>
          </w:p>
        </w:tc>
        <w:tc>
          <w:tcPr/>
          <w:p w:rsidR="00000000" w:rsidDel="00000000" w:rsidP="00000000" w:rsidRDefault="00000000" w:rsidRPr="00000000" w14:paraId="00000018">
            <w:pPr>
              <w:shd w:fill="ffffff" w:val="clea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1.Управление деятельностью полного товарищества осуществляется по общему согласию всех участников. Учредительным договором товарищества могут быть предусмотрены случаи, когда решение принимается большинством голосов участников.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Каждый участник полного товарищества имеет один голос, если учредительным договором не предусмотрен иной порядок определения количества голосов его участников.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Товарищество на вере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Ст. 82 ГК РФ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Положение полных товарищей, участвующих в товариществе на вере, и их ответственность по обязательствам товарищества определяются правилами настоящего 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highlight w:val="white"/>
                  <w:u w:val="none"/>
                  <w:rtl w:val="0"/>
                </w:rPr>
                <w:t xml:space="preserve">Кодекса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 об участниках полного товарищества.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Товарищество на вере создается и действует на основании учредительного договора. Учредительный договор подписывается всеми полными товарищами.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Количество участников не должно быть меньше двух. 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Минимальный и максимальный размеры складочного капитала не ограничены.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Вкладчик товарищества на вере обязан внести вклад в складочный капитал. Внесение вклада удостоверяется свидетельством об участии, выдаваемым вкладчику товариществом.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Управление деятельностью товарищества на вере осуществляется полными товарищами. Порядок управления и ведения дел такого товарищества его полными товарищами устанавливается ими по правилам настоящего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 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highlight w:val="white"/>
                  <w:u w:val="none"/>
                  <w:rtl w:val="0"/>
                </w:rPr>
                <w:t xml:space="preserve">Кодекса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 о полном товариществе.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Общество с ограниченной ответственностью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Ст. 87 ГК РФ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Участники общества, не полностью оплатившие доли, несут солидарную ответственность по обязательствам общества в пределах стоимости неоплаченной части доли каждого из участников.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Учредители общества с ограниченной ответственностью заключают между собой договор об учреждении общества с ограниченной ответственностью, определяющий порядок осуществления ими совместной деятельности по учреждению общества, размер уставного капитала общества, размер их долей в уставном капитале общества и иные установленные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 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highlight w:val="white"/>
                  <w:u w:val="none"/>
                  <w:rtl w:val="0"/>
                </w:rPr>
                <w:t xml:space="preserve">законом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 об обществах с ограниченной ответственностью условия.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Размер уставного капитала общества должен быть не менее чем десять тысяч рублей.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Количество участников от 1 до 50.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hd w:fill="ffffff" w:val="clear"/>
              <w:spacing w:before="21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Не допускается освобождение участника общества с ограниченной ответственностью от обязанности оплаты доли в уставном капитале общества.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Оплата уставного капитала общества с ограниченной ответственностью при увеличении уставного капитала путем зачета требований к обществу допускается в случаях, предусмотренных 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rtl w:val="0"/>
                </w:rPr>
                <w:t xml:space="preserve">законом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 об обществах с ограниченной ответственностью.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hd w:fill="ffffff" w:val="clear"/>
              <w:spacing w:after="0" w:lineRule="auto"/>
              <w:ind w:lef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Общее собрание участников;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Совет директоров (наблюдательный совет);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Единолич-ный исполнительный орган (генеральный директор, директор и др.);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hd w:fill="ffffff" w:val="clear"/>
              <w:spacing w:after="0" w:before="0" w:lineRule="auto"/>
              <w:ind w:lef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Коллегиальный исполнительный орган (правление, дирекция и др.);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hd w:fill="ffffff" w:val="clear"/>
              <w:spacing w:after="280" w:before="0" w:lineRule="auto"/>
              <w:ind w:lef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Ревизионная комиссия (ревизор).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Публичное акционерное общество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Ст. 66.3 ГК РФ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highlight w:val="white"/>
                <w:rtl w:val="0"/>
              </w:rPr>
              <w:t xml:space="preserve">Акционеры, не полностью оплатившие акции, несут солидарную ответственность по обязательствам акционерного общества в пределах неоплаченной части стоимости принадлежащих им акций.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300" w:lineRule="auto"/>
              <w:ind w:left="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Полное название публичного акционерного общества и его аббреви-атура;</w:t>
              <w:br w:type="textWrapping"/>
              <w:t xml:space="preserve">Копии паспортов акционеров и генерального директора;</w:t>
              <w:br w:type="textWrapping"/>
              <w:t xml:space="preserve">Справка о размере уставного капитала и распределении его долей между участниками ПАО;</w:t>
              <w:br w:type="textWrapping"/>
              <w:t xml:space="preserve">Коды ОКВЭД.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Капитал от 1000 МРОТ, неограниченное число акционеров.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Уставный капитал акционерного общества составляется из номинальной стоимости акций общества, приобретенных акционерами. Не допускается освобождение акционера от обязанности оплаты акций общества.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Оплата размещаемых обществом дополнительных акций путем зачета требований к обществу допускается в случаях, предусмотренных законом об акционерных обществах.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В публичном акционерном обществе образуется коллегиальный орган управления общества 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highlight w:val="white"/>
                  <w:u w:val="single"/>
                  <w:rtl w:val="0"/>
                </w:rPr>
                <w:t xml:space="preserve">(пункт 4 статьи 65.3)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, число членов которого не может быть менее пяти. Порядок образования и компетенция указанного коллегиального органа управления определяются 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highlight w:val="white"/>
                  <w:u w:val="single"/>
                  <w:rtl w:val="0"/>
                </w:rPr>
                <w:t xml:space="preserve">законом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 об акционерных обществах и уставом публичного акционерного общества.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Непубличное акционерное общество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Ст. 66.3 ГК РФ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НПАО отвечает по своим обязательствам всем принадлежащим ему имуществом, находящимся на его балансе. Участники НПАО, передавшие обществу какое-либо имущество, теряют права на него, получая взамен корпоративные права требования к обществу.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Заявление; Решение о создании юрлица; Учредительные документы; Квитанция об уплате госпошлины (она составляет 4 тыс. руб.)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участников не ограничено. Минимальный размер капитала составляет 10000 рублей.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Уставный капитал акционерного общества составляется из номинальной стоимости акций общества, приобретенных акционерами. Не допускается освобождение акционера от обязанности оплаты акций общества.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Оплата размещаемых обществом дополнительных акций путем зачета требований к обществу допускается в случаях, предусмотренных законом об акционерных обществах.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Общее собрание акционеров, совет директоров, правление. Наряду с коллегиальными имеется единоличный исполнительный орган (директор, генеральный директор).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Производственные кооперативы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Ст. 106.1 ГК РФ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Члены производственного кооператива несут субсидиарную ответственность по обязательствам кооператива в размере, предусмотренном уставом кооператива, но не менее чем в размере 5 процентов своего пая.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Заявление о регистрации;</w:t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Устав кооператива;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Протокол общего собрания членов кооператива;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Документ об оплате госпошлины.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Количество участников не менее пяти.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Минимальный капитал не установлен – определяется участниками кооператива.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Член производственного кооператива обязан внести к моменту регистрации кооператива не менее десяти процентов паевого взноса, а остальную часть в течение года с момента государственной регистрации кооператива.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Исполнительными органами производственного кооператива являются председатель и правление кооператива, если его образование предусмотрено законом или уставом кооператива.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Членами правления производственного кооператива и председате-лем кооператива могут быть только члены кооператива.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Муниципальные предприятия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Ст. 113 ГК РФ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Унитарное предприятие отвечает по своим обязательствам всем принадлежащим ему имуществом.</w:t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Унитарное предприятие не несет ответственность по обязательствам собственника его имущества.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Учредитель-ным документом унитарного предприятия является его устав, утвер-ждаемый уполномоченным государственным органом или органом местного самоуправления, если иное не предусмотрено законом.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Размер уставного фонда муниципального предприятия должен составлять не менее чем сто тысяч рублей.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Создаётся муниципальным образованием.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Уставный фонд государственного или муниципального предприятия может формироваться за счет денег, а также ценных бумаг, других вещей, имущественных прав и иных прав, имеющих денежную оценку. Уставный фонд государственного или муниципального предприятия должен быть полностью сформирован собственником его имущества в течение трех месяцев с момента государственной регистрации такого предприятия.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Органом унитарного предприятия является руководитель предприятия, который назначается уполномоченным собственником органом, если иное не предусмотрено законом, и ему подотчетен.</w:t>
            </w:r>
          </w:p>
        </w:tc>
      </w:tr>
      <w:tr>
        <w:trPr>
          <w:cantSplit w:val="0"/>
          <w:trHeight w:val="5597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Некоммерческие предприятия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Ст. 50 ГК РФ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НКО отвечает по своим долгам всем своим имуществом, но не отвечает по обязательствам своих членов. А члены ассоциации несут субсидиарную ответственность по обязательствам организации.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1) заявление, подписанное уполномоченным лицом (далее - заявитель), с указанием его фамилии, имени, отчества, места жительства и контактных телефонов;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2) учредительные документы некоммерческой организации в трех экземплярах;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3) решение о создании некоммерческой организации и об утверждении ее учредительных документов с указанием состава избранных (назначенных) органов в двух экземплярах;</w:t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4) сведения об учредителях в двух экземплярах;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5) документ об уплате государственной пошлины;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6) сведения об адресе (о месте нахождения) постоянно действующего органа некоммерческой организации, по которому осуществляется связь с некоммерческой организацией.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Число учредителей некоммерческой организации не ограничено, если иное не установлено федеральным законом. У неком-мерческих предприятий нет уставного капитала.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Источниками формирования имущества некоммерческой организации в денежной и иных формах являются: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регулярные и единовременные поступления от учредителей (участников, членов);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добровольные имущественные взносы и пожертвования;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выручка от реализации товаров, работ, услуг;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дивиденды (доходы, проценты), получаемые по акциям, облигациям, другим ценным бумагам и вкладам;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доходы, получаемые от собственности некоммерческой организации;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другие не запрещенные законом поступления.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Законами могут устанавливаться ограничения на источники доходов некоммерческих организаций отдельных видов, а в части учреждений, в том числе, отдельных типов.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Источниками формирования имущества государственной корпорации могут являться регулярные и (или) единовременные поступления (взносы) от юридических лиц, для которых обязанность осуществлять эти взносы определена федеральным законом.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Порядок регулярных поступлений от учредителей (участников, членов) определяется учредительными документами некоммерческой организации.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обществен-ной организации обязательно формируется высший орган управления — общее собрание членов или конференция (Съезд), коллегиальный постоянно действующий руководящий орган управления, единоличный исполнительный орган управления, контрольно-ревизионный орган.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6654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E1774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semiHidden w:val="1"/>
    <w:unhideWhenUsed w:val="1"/>
    <w:rsid w:val="00EB3A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 w:val="1"/>
    <w:rsid w:val="00EB3A5A"/>
    <w:pPr>
      <w:ind w:left="720"/>
      <w:contextualSpacing w:val="1"/>
    </w:pPr>
  </w:style>
  <w:style w:type="character" w:styleId="a6">
    <w:name w:val="Hyperlink"/>
    <w:basedOn w:val="a0"/>
    <w:uiPriority w:val="99"/>
    <w:unhideWhenUsed w:val="1"/>
    <w:rsid w:val="00EB3A5A"/>
    <w:rPr>
      <w:color w:val="0000ff"/>
      <w:u w:val="single"/>
    </w:rPr>
  </w:style>
  <w:style w:type="character" w:styleId="a7">
    <w:name w:val="Unresolved Mention"/>
    <w:basedOn w:val="a0"/>
    <w:uiPriority w:val="99"/>
    <w:semiHidden w:val="1"/>
    <w:unhideWhenUsed w:val="1"/>
    <w:rsid w:val="00F8270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consultant.ru/document/cons_doc_LAW_410706/038d7bf588070a52b57e90e5588d2ab9922268b1/#dst1378" TargetMode="External"/><Relationship Id="rId10" Type="http://schemas.openxmlformats.org/officeDocument/2006/relationships/hyperlink" Target="http://www.consultant.ru/document/cons_doc_LAW_389743/55f3ec7eee159fe93eb7214530c229e6c2f38940/#dst278" TargetMode="External"/><Relationship Id="rId12" Type="http://schemas.openxmlformats.org/officeDocument/2006/relationships/hyperlink" Target="http://www.consultant.ru/document/cons_doc_LAW_410299/854b7de16feabf2a62693c36dda68afb48e8afdf/#dst100547" TargetMode="External"/><Relationship Id="rId9" Type="http://schemas.openxmlformats.org/officeDocument/2006/relationships/hyperlink" Target="http://www.consultant.ru/document/cons_doc_LAW_389743/76783e2d0720a8e0858586aced0a10400fcce771/#dst2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consultant.ru/document/cons_doc_LAW_410706/cb7372c72859c563fefda9526416e0a7b97cc3f1/#dst100417" TargetMode="External"/><Relationship Id="rId8" Type="http://schemas.openxmlformats.org/officeDocument/2006/relationships/hyperlink" Target="http://www.consultant.ru/document/cons_doc_LAW_410706/4c3533bb7fa821af56e8e682284bed118c0d7b53/#dst1004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G4fd10W0ij5ARO7sO+EdtDxbPw==">AMUW2mVTCXatQF+lh5KV7yuQE7ZMTRsVPyI99pnVKVezEMnH3NK4aE5HDVKGUuQdGhzWMcQJmD7V+sKVd0gcKBl3qlMxENDV2+AWBF0Ao4JPNVeticyEGY8=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2022-09-28T19:35:00Z</dcterms:created>
  <dc:creator>ogalekseeva</dc:creator>
</cp:coreProperties>
</file>