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Государственный </w:t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  <w:t xml:space="preserve">Электротехнический Университет "ЛЭТИ"</w:t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  <w:t xml:space="preserve">кафедра физики</w:t>
      </w:r>
    </w:p>
    <w:p w:rsidR="00000000" w:rsidDel="00000000" w:rsidP="00000000" w:rsidRDefault="00000000" w:rsidRPr="00000000" w14:paraId="00000004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  <w:t xml:space="preserve">Задание №1 по дисциплине </w:t>
      </w:r>
    </w:p>
    <w:p w:rsidR="00000000" w:rsidDel="00000000" w:rsidP="00000000" w:rsidRDefault="00000000" w:rsidRPr="00000000" w14:paraId="0000000A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  <w:t xml:space="preserve">"Физические основы информационных технологий"</w:t>
      </w:r>
    </w:p>
    <w:p w:rsidR="00000000" w:rsidDel="00000000" w:rsidP="00000000" w:rsidRDefault="00000000" w:rsidRPr="00000000" w14:paraId="0000000B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  <w:t xml:space="preserve">Название: Искривление луча в оптическом канале</w:t>
      </w:r>
    </w:p>
    <w:p w:rsidR="00000000" w:rsidDel="00000000" w:rsidP="00000000" w:rsidRDefault="00000000" w:rsidRPr="00000000" w14:paraId="0000000C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270.0" w:type="dxa"/>
        <w:jc w:val="left"/>
        <w:tblInd w:w="3085.0" w:type="dxa"/>
        <w:tblLayout w:type="fixed"/>
        <w:tblLook w:val="0400"/>
      </w:tblPr>
      <w:tblGrid>
        <w:gridCol w:w="3425"/>
        <w:gridCol w:w="2845"/>
        <w:tblGridChange w:id="0">
          <w:tblGrid>
            <w:gridCol w:w="3425"/>
            <w:gridCol w:w="2845"/>
          </w:tblGrid>
        </w:tblGridChange>
      </w:tblGrid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Фамилия И.О.: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Герасименко Я.Д.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группа: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1303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Преподаватель: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Альтмарк А.М.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Итоговый балл: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00" w:line="360" w:lineRule="auto"/>
        <w:ind w:left="1416" w:firstLine="707.9999999999998"/>
        <w:jc w:val="center"/>
        <w:rPr/>
      </w:pPr>
      <w:r w:rsidDel="00000000" w:rsidR="00000000" w:rsidRPr="00000000">
        <w:rPr>
          <w:rtl w:val="0"/>
        </w:rPr>
        <w:t xml:space="preserve">Крайний срок сдачи:</w:t>
        <w:tab/>
        <w:tab/>
        <w:t xml:space="preserve">22.10.23</w:t>
      </w:r>
    </w:p>
    <w:p w:rsidR="00000000" w:rsidDel="00000000" w:rsidP="00000000" w:rsidRDefault="00000000" w:rsidRPr="00000000" w14:paraId="0000001B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F">
      <w:pPr>
        <w:spacing w:after="200" w:line="36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Условие задания</w:t>
      </w:r>
    </w:p>
    <w:p w:rsidR="00000000" w:rsidDel="00000000" w:rsidP="00000000" w:rsidRDefault="00000000" w:rsidRPr="00000000" w14:paraId="00000020">
      <w:pPr>
        <w:spacing w:line="360" w:lineRule="auto"/>
        <w:ind w:firstLine="708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Найти длину траектории светового луча </w:t>
      </w:r>
      <w:r w:rsidDel="00000000" w:rsidR="00000000" w:rsidRPr="00000000">
        <w:rPr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 в прямолинейном дисперсионном оптоволоконном канале, Рис.1, c показателем преломления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. Оптоволокно окружено средой с показателем преломления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. Функцию распределения показателя преломления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(y, ω) можно представить как: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y,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1-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0.35*</m:t>
                            </m:r>
                            <m:sSup>
                              <m:sSupPr>
                                <m:ctrlPr>
                                  <w:rPr>
                                    <w:rFonts w:ascii="Cambria Math" w:cs="Cambria Math" w:eastAsia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  <w:sz w:val="28"/>
                                    <w:szCs w:val="28"/>
                                  </w:rPr>
                                  <m:t xml:space="preserve">10</m:t>
                                </m:r>
                              </m:e>
                              <m:sup>
                                <m:r>
                                  <w:rPr>
                                    <w:rFonts w:ascii="Cambria Math" w:cs="Cambria Math" w:eastAsia="Cambria Math" w:hAnsi="Cambria Math"/>
                                    <w:sz w:val="28"/>
                                    <w:szCs w:val="28"/>
                                  </w:rPr>
                                  <m:t xml:space="preserve">14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y – поперечная координата, ω – циклическая частота светового луча.</w:t>
      </w:r>
    </w:p>
    <w:p w:rsidR="00000000" w:rsidDel="00000000" w:rsidP="00000000" w:rsidRDefault="00000000" w:rsidRPr="00000000" w14:paraId="00000023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Функцию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, функцию  Zf(y), описывающую координату z выходного торца волновода, начальный угол ввода луча α в волновод, координату ввода луча в волновод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=y0, радиус канала R можно взять в файле FOIT_IDZ1.xlsx. Все геометрические размеры даются в безразмерных координатах.</w:t>
      </w:r>
    </w:p>
    <w:p w:rsidR="00000000" w:rsidDel="00000000" w:rsidP="00000000" w:rsidRDefault="00000000" w:rsidRPr="00000000" w14:paraId="00000024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построить график траектории луча, а также записать ответ </w:t>
      </w:r>
      <w:r w:rsidDel="00000000" w:rsidR="00000000" w:rsidRPr="00000000">
        <w:rPr>
          <w:i w:val="1"/>
          <w:sz w:val="28"/>
          <w:szCs w:val="28"/>
          <w:rtl w:val="0"/>
        </w:rPr>
        <w:t xml:space="preserve">S </w:t>
      </w:r>
      <w:r w:rsidDel="00000000" w:rsidR="00000000" w:rsidRPr="00000000">
        <w:rPr>
          <w:sz w:val="28"/>
          <w:szCs w:val="28"/>
          <w:rtl w:val="0"/>
        </w:rPr>
        <w:t xml:space="preserve">в в текстовый файл IDZ1\IDZ1.txt. Помимо текстового файла IDZ1.txt в папке IDZ1 должен находиться Word-файл (Pdf-файл) с отчетом, а также файл с кодом (Python, Mathcad, Mathematica). Для лучшего понимания отчетности смотрите папку “Пример организации яндекс-папки студентов”.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содержания файла IDZ1.txt: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4.53258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646214" cy="154276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7792" l="-1" r="5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6214" cy="1542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Рисунок.1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Основные теоретические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выполнения работы нам понадобиться воспользоваться с законом Снеллиуса, чтобы определить угол луча после того, как он перейдет из одной среды в другую.</w:t>
      </w:r>
    </w:p>
    <w:p w:rsidR="00000000" w:rsidDel="00000000" w:rsidP="00000000" w:rsidRDefault="00000000" w:rsidRPr="00000000" w14:paraId="0000003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закон Снеллиуса описывает, как изменится направление световой волны при переходе из одной среды в другую Рис.2. </w:t>
      </w:r>
    </w:p>
    <w:p w:rsidR="00000000" w:rsidDel="00000000" w:rsidP="00000000" w:rsidRDefault="00000000" w:rsidRPr="00000000" w14:paraId="0000003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552650" cy="198539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650" cy="1985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Рис.2</w:t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Формула: </w:t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highlight w:val="white"/>
          <w:rtl w:val="0"/>
        </w:rPr>
        <w:t xml:space="preserve">n₁ * sin </w:t>
      </w:r>
      <m:oMath>
        <m:r>
          <m:t>α</m:t>
        </m:r>
      </m:oMath>
      <w:r w:rsidDel="00000000" w:rsidR="00000000" w:rsidRPr="00000000">
        <w:rPr>
          <w:color w:val="1a1a1a"/>
          <w:sz w:val="28"/>
          <w:szCs w:val="28"/>
          <w:highlight w:val="white"/>
          <w:rtl w:val="0"/>
        </w:rPr>
        <w:t xml:space="preserve">  = n₂ *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m:oMath>
        <m:box>
          <m:boxPr>
            <m:opEmu m:val="1"/>
          </m:boxPr>
          <m:e>
            <m:r>
              <m:t>sin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sin</m:t>
        </m:r>
        <m:r>
          <w:rPr/>
          <m:t xml:space="preserve"> </m:t>
        </m:r>
        <m:r>
          <w:rPr/>
          <m:t>β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n=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v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highlight w:val="white"/>
          <w:rtl w:val="0"/>
        </w:rPr>
        <w:t xml:space="preserve">sin </w:t>
      </w:r>
      <m:oMath>
        <m:r>
          <m:t>α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-угол входа световой волны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m:oMath>
        <m:box>
          <m:boxPr>
            <m:opEmu m:val="1"/>
          </m:boxPr>
          <m:e>
            <m:r>
              <m:t>sin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sin</m:t>
        </m:r>
        <m:r>
          <w:rPr/>
          <m:t xml:space="preserve"> </m:t>
        </m:r>
        <m:r>
          <w:rPr/>
          <m:t>β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-угол выходы световой волны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highlight w:val="white"/>
          <w:rtl w:val="0"/>
        </w:rPr>
        <w:t xml:space="preserve"> n </w:t>
      </w:r>
      <w:r w:rsidDel="00000000" w:rsidR="00000000" w:rsidRPr="00000000">
        <w:rPr>
          <w:sz w:val="28"/>
          <w:szCs w:val="28"/>
          <w:rtl w:val="0"/>
        </w:rPr>
        <w:t xml:space="preserve">– показатели преломления</w:t>
      </w:r>
    </w:p>
    <w:p w:rsidR="00000000" w:rsidDel="00000000" w:rsidP="00000000" w:rsidRDefault="00000000" w:rsidRPr="00000000" w14:paraId="0000003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– скорость света в вакууме</w:t>
      </w:r>
    </w:p>
    <w:p w:rsidR="00000000" w:rsidDel="00000000" w:rsidP="00000000" w:rsidRDefault="00000000" w:rsidRPr="00000000" w14:paraId="0000003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 – скорость света в данной среде.</w:t>
      </w:r>
    </w:p>
    <w:p w:rsidR="00000000" w:rsidDel="00000000" w:rsidP="00000000" w:rsidRDefault="00000000" w:rsidRPr="00000000" w14:paraId="0000003E">
      <w:pPr>
        <w:spacing w:line="360" w:lineRule="auto"/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Показатель преломления – величина, которая описывает насколько сколько измениться скорость световой волны после прохождения через среду, относительно скорости в вакууме.</w:t>
      </w:r>
    </w:p>
    <w:p w:rsidR="00000000" w:rsidDel="00000000" w:rsidP="00000000" w:rsidRDefault="00000000" w:rsidRPr="00000000" w14:paraId="0000003F">
      <w:pPr>
        <w:spacing w:line="360" w:lineRule="auto"/>
        <w:ind w:firstLine="70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Ключевой принцип работы оптоволоконного кабеля — полное внутреннее отражение. Он заключается в том, что во время передачи по оптоволоконному кабелю сигналы света отражаются от сердцевины и оболочки во множестве зигзагообразных скачков</w:t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Исходные данные</w:t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4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3.6590695658457"/>
        <w:gridCol w:w="643.6590695658457"/>
        <w:gridCol w:w="643.6590695658457"/>
        <w:gridCol w:w="1920.2495575381065"/>
        <w:gridCol w:w="2520.998022466229"/>
        <w:gridCol w:w="1448.232906523153"/>
        <w:gridCol w:w="665.1143718847072"/>
        <w:gridCol w:w="868.9397439138917"/>
        <w:tblGridChange w:id="0">
          <w:tblGrid>
            <w:gridCol w:w="643.6590695658457"/>
            <w:gridCol w:w="643.6590695658457"/>
            <w:gridCol w:w="643.6590695658457"/>
            <w:gridCol w:w="1920.2495575381065"/>
            <w:gridCol w:w="2520.998022466229"/>
            <w:gridCol w:w="1448.232906523153"/>
            <w:gridCol w:w="665.1143718847072"/>
            <w:gridCol w:w="868.939743913891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Вар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f1(y)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Zf(y)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ω * 10^14, рад/с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α , град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1.4 + 0.3*Cos[0.8*y]^2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 + 3*Sin[17.951958020513104*y]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-42.</w:t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5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Выполнение работы можно разделить на несколько частей:</w:t>
      </w:r>
    </w:p>
    <w:p w:rsidR="00000000" w:rsidDel="00000000" w:rsidP="00000000" w:rsidRDefault="00000000" w:rsidRPr="00000000" w14:paraId="0000005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данные, взятые из таблицы.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 = 1.8</w:t>
        <w:br w:type="textWrapping"/>
        <w:t xml:space="preserve">n2 = 1</w:t>
        <w:br w:type="textWrapping"/>
        <w:t xml:space="preserve">w = 3.5 * 10 ** 14</w:t>
        <w:br w:type="textWrapping"/>
        <w:t xml:space="preserve">initial_y = -0.5</w:t>
        <w:br w:type="textWrapping"/>
        <w:t xml:space="preserve">alpha_deg = -42</w:t>
        <w:br w:type="textWrapping"/>
        <w:t xml:space="preserve">length = 0</w:t>
        <w:br w:type="textWrapping"/>
        <w:t xml:space="preserve">hop = 0.00001</w:t>
        <w:br w:type="textWrapping"/>
        <w:t xml:space="preserve">direction = 1 if alpha_deg &gt; 0 else -1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def f1(y) </w:t>
      </w:r>
      <w:r w:rsidDel="00000000" w:rsidR="00000000" w:rsidRPr="00000000">
        <w:rPr>
          <w:sz w:val="28"/>
          <w:szCs w:val="28"/>
          <w:rtl w:val="0"/>
        </w:rPr>
        <w:t xml:space="preserve">- функция для расчета показателя преломления.   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def Zf(y)</w:t>
      </w:r>
      <w:r w:rsidDel="00000000" w:rsidR="00000000" w:rsidRPr="00000000">
        <w:rPr>
          <w:sz w:val="28"/>
          <w:szCs w:val="28"/>
          <w:rtl w:val="0"/>
        </w:rPr>
        <w:t xml:space="preserve"> - координата выходного торца оптоволокна..   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 n1(y)</w:t>
      </w:r>
      <w:r w:rsidDel="00000000" w:rsidR="00000000" w:rsidRPr="00000000">
        <w:rPr>
          <w:sz w:val="28"/>
          <w:szCs w:val="28"/>
          <w:rtl w:val="0"/>
        </w:rPr>
        <w:t xml:space="preserve"> - функция для вычисления показателей среды.</w:t>
      </w:r>
    </w:p>
    <w:p w:rsidR="00000000" w:rsidDel="00000000" w:rsidP="00000000" w:rsidRDefault="00000000" w:rsidRPr="00000000" w14:paraId="0000005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angle_refraction(input_angle, next_refractive_index, current_refractive_index)- функция, спользуется для вычисления угла преломления света при переходе из одной среды с определенным показателем преломления в другую среду с другим показателем преломления. Функция принимает следующие параметры: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input_angle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 Это угол падения света на границу между двумя средами в радианах.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next_refractive_index</w:t>
      </w:r>
      <w:r w:rsidDel="00000000" w:rsidR="00000000" w:rsidRPr="00000000">
        <w:rPr>
          <w:sz w:val="28"/>
          <w:szCs w:val="28"/>
          <w:rtl w:val="0"/>
        </w:rPr>
        <w:t xml:space="preserve"> - Это показатель преломления следующей среды, в которую свет попадает после преломления.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current_refractive_index - </w:t>
      </w:r>
      <w:r w:rsidDel="00000000" w:rsidR="00000000" w:rsidRPr="00000000">
        <w:rPr>
          <w:sz w:val="28"/>
          <w:szCs w:val="28"/>
          <w:rtl w:val="0"/>
        </w:rPr>
        <w:t xml:space="preserve"> Это текущий показатель преломления среды, в которой свет падает.</w:t>
      </w:r>
    </w:p>
    <w:p w:rsidR="00000000" w:rsidDel="00000000" w:rsidP="00000000" w:rsidRDefault="00000000" w:rsidRPr="00000000" w14:paraId="0000006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calculate_optical_path() - функция,  вычисляет оптический путь света в среде. Она начинает с начальной точки и двигается в соответствии с законами преломления света. В процессе вычислений записывает координаты точек на этом пути, также строит график оптического путь</w:t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 работы программы Рис.3:</w:t>
      </w:r>
    </w:p>
    <w:p w:rsidR="00000000" w:rsidDel="00000000" w:rsidP="00000000" w:rsidRDefault="00000000" w:rsidRPr="00000000" w14:paraId="0000006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вычисление угла и длины пути Рис.4: </w:t>
      </w:r>
    </w:p>
    <w:p w:rsidR="00000000" w:rsidDel="00000000" w:rsidP="00000000" w:rsidRDefault="00000000" w:rsidRPr="00000000" w14:paraId="0000006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31883" cy="77491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1883" cy="774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Рис.4</w:t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6F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работы был визуализирована траектория луча в прямолинейном дисперсионном оптоволоконном канале, высчитана его длина. </w:t>
      </w:r>
    </w:p>
    <w:p w:rsidR="00000000" w:rsidDel="00000000" w:rsidP="00000000" w:rsidRDefault="00000000" w:rsidRPr="00000000" w14:paraId="00000070">
      <w:pPr>
        <w:spacing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А</w:t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ПРОГРАММА MAIN.PY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matplotlib.pyplot as plt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= 1.8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n2 = 1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 = 3.5 * 10 ** 14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initial_y = -0.5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alpha_deg = -42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 = 0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hop = 0.00001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direction = 1 if alpha_deg &gt; 0 else -1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f1(y):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1.4 + 0.3 * math.cos(0.8 * y) ** 2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Zf(y):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12 + 3 * math.sin(17.951958020513104 * y)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n1(y):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f1(y) * (1 - ((0.35 * 10 ** 14) / w) ** 2)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angle_refraction(input_angle, next_refractive_index, current_refractive_index):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angle = (math.sin(input_angle) * current_refractive_index) / next_refractive_index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angle &gt; 1: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global direction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direction *= -1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input_angle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math.asin(angle) if -1 &lt;= angle &lt;= 1 else input_angle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calculate_optical_path():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global length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global direction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n1_input = n1(initial_y)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entry_angle = angle_refraction(math.radians(alpha_deg), n1_input, n2)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print("Угол β на входе в n1 = %.6f градусов" % math.degrees(entry_angle))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entry_angle = math.pi / 2 - entry_angle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Y_values, Z_values = [], []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current_Y, current_Z, current_N = initial_y, 0, n1_input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current_Z &lt; Zf(current_Y):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Y_values.append(current_Y)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Z_values.append(current_Z)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next_Y = current_Y + math.cos(entry_angle) * hop * direction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next_Z = current_Z + abs(math.sin(entry_angle)) * hop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next_N = n1(next_Y) if R &gt;= abs(next_Y) else n2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next_angle = angle_refraction(entry_angle, next_N, current_N)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 += hop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current_Y, current_Z, entry_angle, current_N = next_Y, next_Z, next_angle, next_N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plt.plot(Z_values, Y_values, color="red")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plt.figure(figsize=(8, 3))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plt.xlim(-2, 17)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plt.ylim(-2, 2)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plt.plot([0, 9.6545], [-R, -R], color='green')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plt.plot([0, 14.34], [R, R], color='green')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plt.yticks([-R, 0, R], ['-1.8', '0', '1.8'])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plt.axhline(0, color='black', linewidth=0.5)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plt.axvline(0, color='black', linewidth=0.5)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plt.plot([-2, 0], [initial_y + math.tan(math.radians(alpha_deg)) * (-2), initial_y], color='black', linewidth=2)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Y_array = np.linspace(-R, R, 100)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Z_array = [Zf(v) for v in Y_array]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plt.plot(Z_array, Y_array, color="green")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calculate_optical_path()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print(length)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print(f"Длина пути = {length}")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open("IDZ1.txt", "w") as file:</w:t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file.write(str(length))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540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Times New Roman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