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Безопасности жизнедеятельности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№5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«Безопасность жизнедеятельности»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Исследование защиты человека от воздействия СВЧ-излучения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2549"/>
        <w:gridCol w:w="3404"/>
        <w:tblGridChange w:id="0">
          <w:tblGrid>
            <w:gridCol w:w="3402"/>
            <w:gridCol w:w="2549"/>
            <w:gridCol w:w="340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Студенты гр. 1303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000000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Беззубов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Иевлев Е.А.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Демидович О.В.</w:t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</w:t>
      </w:r>
      <w:r w:rsidDel="00000000" w:rsidR="00000000" w:rsidRPr="00000000">
        <w:rPr>
          <w:b w:val="1"/>
          <w:sz w:val="28"/>
          <w:szCs w:val="28"/>
          <w:rtl w:val="0"/>
        </w:rPr>
        <w:t xml:space="preserve">ы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color w:val="000000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Ознакомиться с санитарно-гигиеническим нормированием излучения радиочастот и изучить методы защиты персонала от облучения при работе с маломощным СВЧ-генератором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Исследуемые величины и 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Высокочастотные электромагнитные поля высокой мощности могут воздействовать на человека, поэтому важно чтобы излучение не превышало предельно допустимые уровни, установленные ГОСТ 12.1.006-84 и СанПиН 2.2.4.1191-03, а именно: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Напряженность электрического и магнитного полей для частот 10 кГц…300 МГц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Плотность потока энергии или плотность потока мощности для частот 300 МГц…330 ГГц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Электромагнитные поля могут вызывать механическое воздействие, тепловое и нетепловое воздействия. Взаимодействуя с телом человека, переменное ЭМП вызывает в нем поляризацию, появление вихревых токов и зарядов (эффект слабой ионизации атомов и молекул). В связи с тем, что энергия электромагнитного поля вплоть до частоты 300 ГГц невелика, излучение такого диапазона частот не относят к ионизирующим. Считается, что ЭМП воздействует только на уже имеющиеся свободные заряды и диполи. Колебания свободных зарядов (ионов) приводит к увеличению токов проводимостей и потере энергии, связанной с электрическим сопротивлением среды.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Результатом воздействия могут быть заболевания нервной и сердечно-сосудистой систем, электромагнитная катаракта, выпадение волос и другие нежелательные последствия.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радиочастотного диапазона введен также такой нормативный параметр, как энергетическая нагрузка ЭН, или энергетическая экспозиция ЭЭ, который характеризует дозу поглощенной человеком электромагнитной энергии. </w:t>
      </w:r>
    </w:p>
    <w:p w:rsidR="00000000" w:rsidDel="00000000" w:rsidP="00000000" w:rsidRDefault="00000000" w:rsidRPr="00000000" w14:paraId="00000031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ЭЭ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>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ЭЭ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H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H</m:t>
            </m:r>
          </m:e>
          <m:sup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>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ЭЭ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ППЭ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ПД</m:t>
                </m:r>
              </m:sub>
            </m:sSub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=ППЭ 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Предельно допустимые значения E, H или ППЭ на рабочих местах вычисляются исходя из допустимой энергетической экспозиции и времени воздействия:</w:t>
      </w:r>
    </w:p>
    <w:p w:rsidR="00000000" w:rsidDel="00000000" w:rsidP="00000000" w:rsidRDefault="00000000" w:rsidRPr="00000000" w14:paraId="00000035">
      <w:pPr>
        <w:jc w:val="center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ПД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ЭЭ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ПД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</w:rPr>
                  <m:t>τ</m:t>
                </m:r>
              </m:den>
            </m:f>
          </m:e>
        </m:rad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, 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ПД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ЭЭ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  <m:t xml:space="preserve">ПД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>τ</m:t>
                </m:r>
              </m:den>
            </m:f>
          </m:e>
        </m:rad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, 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ΠПЭ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ПД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ЭЭ</m:t>
                </m:r>
              </m:e>
              <m:sub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ΠПЭ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ПД</m:t>
                    </m:r>
                  </m:sub>
                </m:sSub>
              </m:sub>
            </m:sSub>
          </m:num>
          <m:den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τ</m:t>
            </m:r>
          </m:den>
        </m:f>
      </m:oMath>
      <w:r w:rsidDel="00000000" w:rsidR="00000000" w:rsidRPr="00000000">
        <w:rPr>
          <w:color w:val="000000"/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ЭЭ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ПД</m:t>
                </m:r>
              </m:sub>
            </m:sSub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ЭЭ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ПД</m:t>
                </m:r>
              </m:sub>
            </m:sSub>
          </m:sub>
        </m:sSub>
      </m:oMath>
      <w:r w:rsidDel="00000000" w:rsidR="00000000" w:rsidRPr="00000000">
        <w:rPr>
          <w:color w:val="000000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ЭЭ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ΠПЭ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ПД</m:t>
                </m:r>
              </m:sub>
            </m:sSub>
          </m:sub>
        </m:sSub>
      </m:oMath>
      <w:r w:rsidDel="00000000" w:rsidR="00000000" w:rsidRPr="00000000">
        <w:rPr>
          <w:color w:val="000000"/>
          <w:sz w:val="28"/>
          <w:szCs w:val="28"/>
          <w:rtl w:val="0"/>
        </w:rPr>
        <w:t xml:space="preserve"> – допустимые значения энергетической экспозиции в течение рабочего дня.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Защита человека от СВЧ облучения осуществляется за счет ограничения расстояния до источника или времени нахождения в зоне облучения, экранирования рабочего места или источника излучения, а также использования средств индивидуальной защиты.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Результаты измерений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 – Мощность при расстоянии более 30 см</w:t>
      </w:r>
    </w:p>
    <w:tbl>
      <w:tblPr>
        <w:tblStyle w:val="Table2"/>
        <w:tblW w:w="3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080"/>
        <w:gridCol w:w="1260"/>
        <w:tblGridChange w:id="0">
          <w:tblGrid>
            <w:gridCol w:w="1165"/>
            <w:gridCol w:w="1080"/>
            <w:gridCol w:w="1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L, м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P, мВт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</w:t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2 – Гребни мощности при расстоянии менее 30 см</w:t>
      </w:r>
    </w:p>
    <w:tbl>
      <w:tblPr>
        <w:tblStyle w:val="Table3"/>
        <w:tblW w:w="64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350"/>
        <w:gridCol w:w="1350"/>
        <w:gridCol w:w="1350"/>
        <w:gridCol w:w="1440"/>
        <w:tblGridChange w:id="0">
          <w:tblGrid>
            <w:gridCol w:w="985"/>
            <w:gridCol w:w="1350"/>
            <w:gridCol w:w="1350"/>
            <w:gridCol w:w="135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min,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см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min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мВт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max,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см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мВт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9.3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13.2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</w:t>
            </w:r>
          </w:p>
        </w:tc>
      </w:tr>
    </w:tbl>
    <w:p w:rsidR="00000000" w:rsidDel="00000000" w:rsidP="00000000" w:rsidRDefault="00000000" w:rsidRPr="00000000" w14:paraId="000000A8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3 – Зависимость мощности от угла при расстоянии 30 см </w:t>
      </w:r>
    </w:p>
    <w:tbl>
      <w:tblPr>
        <w:tblStyle w:val="Table4"/>
        <w:tblW w:w="2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170"/>
        <w:tblGridChange w:id="0">
          <w:tblGrid>
            <w:gridCol w:w="985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20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Угол, 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P, мВт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30-40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C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4 – Мощность при использовании экранов на расстоянии 30 см</w:t>
      </w:r>
    </w:p>
    <w:tbl>
      <w:tblPr>
        <w:tblStyle w:val="Table5"/>
        <w:tblW w:w="5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5"/>
        <w:gridCol w:w="1170"/>
        <w:tblGridChange w:id="0">
          <w:tblGrid>
            <w:gridCol w:w="4135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Экран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P, мВт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Резина со сложной поверхностью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1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Медная сетка (мелкая)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Резина простая, металлизированная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Кювет из оргстекла с водой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Резина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Защитная ткань №1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Защитная ткань №2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Медная сетка (средняя)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Медная сетка (крупная)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Оргстекло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0.05</w:t>
            </w:r>
          </w:p>
        </w:tc>
      </w:tr>
    </w:tbl>
    <w:p w:rsidR="00000000" w:rsidDel="00000000" w:rsidP="00000000" w:rsidRDefault="00000000" w:rsidRPr="00000000" w14:paraId="000000D4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line="36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Исследование зависимости уровня облучения от расстояния до источника: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line="360" w:lineRule="auto"/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начала рассчитаем эффективную площадь приемной антенны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эф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4π</m:t>
            </m:r>
          </m:den>
        </m:f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G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п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.</m:t>
            </m:r>
          </m:e>
          <m:sub/>
        </m:sSub>
      </m:oMath>
      <w:r w:rsidDel="00000000" w:rsidR="00000000" w:rsidRPr="00000000">
        <w:rPr>
          <w:sz w:val="28"/>
          <w:szCs w:val="28"/>
          <w:rtl w:val="0"/>
        </w:rPr>
        <w:t xml:space="preserve"> Для рассматриваемой установки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эф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0.03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4*3.14</m:t>
            </m:r>
          </m:den>
        </m:f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*55≈0.00394</m:t>
            </m:r>
          </m:e>
          <m:sub/>
        </m:sSub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м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. Тогда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ППЭ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э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пр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эф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мВт/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м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line="360" w:lineRule="auto"/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Вычислим экспериментальные значения мощности (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ПП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Э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э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) (см. таблицу 5):</w:t>
      </w:r>
    </w:p>
    <w:p w:rsidR="00000000" w:rsidDel="00000000" w:rsidP="00000000" w:rsidRDefault="00000000" w:rsidRPr="00000000" w14:paraId="000000D9">
      <w:pPr>
        <w:spacing w:line="360" w:lineRule="auto"/>
        <w:ind w:left="42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5 - Экспериментальные значения мощности</w:t>
      </w:r>
    </w:p>
    <w:tbl>
      <w:tblPr>
        <w:tblStyle w:val="Table6"/>
        <w:tblW w:w="8757.0" w:type="dxa"/>
        <w:jc w:val="left"/>
        <w:tblInd w:w="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4"/>
        <w:gridCol w:w="1094"/>
        <w:gridCol w:w="1094"/>
        <w:gridCol w:w="1095"/>
        <w:gridCol w:w="1095"/>
        <w:gridCol w:w="1095"/>
        <w:gridCol w:w="1095"/>
        <w:gridCol w:w="1095"/>
        <w:tblGridChange w:id="0">
          <w:tblGrid>
            <w:gridCol w:w="1094"/>
            <w:gridCol w:w="1094"/>
            <w:gridCol w:w="1094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L, 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ППЭ,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2"/>
                      <w:szCs w:val="22"/>
                    </w:rPr>
                    <m:t xml:space="preserve">мВт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2"/>
                          <w:szCs w:val="22"/>
                        </w:rPr>
                        <m:t xml:space="preserve">м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2"/>
                          <w:szCs w:val="22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L, 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ППЭ,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мВт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  <m:t xml:space="preserve">м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L, 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ППЭ,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мВт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  <m:t xml:space="preserve">м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L, 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ППЭ,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мВт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  <m:t xml:space="preserve">м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114.2132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83.7563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45.6853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12.6904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253.8071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208.1218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65.9898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10.1523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101.5230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78.6802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38.0710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10.1523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253.8071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152.2843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55.8376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7.6142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98.9848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71.0660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30.4568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7.6142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253.8071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96.4467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43.1472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93.9086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60.9137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20.3046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253.8071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86.2944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17.7665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91.3706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50.7614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15.2284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233.5025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78.6802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12.6904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pacing w:line="360" w:lineRule="auto"/>
        <w:ind w:left="42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spacing w:line="360" w:lineRule="auto"/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Составим график зависимости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ППЭ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э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СВЧ-излучения от расстояния до источника (см. рисунок 1):</w:t>
      </w:r>
    </w:p>
    <w:p w:rsidR="00000000" w:rsidDel="00000000" w:rsidP="00000000" w:rsidRDefault="00000000" w:rsidRPr="00000000" w14:paraId="00000134">
      <w:pPr>
        <w:spacing w:line="360" w:lineRule="auto"/>
        <w:ind w:left="425" w:firstLine="0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666667" cy="3485714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48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ind w:left="42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Экспериментальные значения зависимости ППЭ от расстояния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spacing w:line="360" w:lineRule="auto"/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Вычислим теоретические значения мощности (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ПП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Э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т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п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4π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) СВЧ-излучения при следующих параметрах установки: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=4 мВт, F=0.34,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п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=55</m:t>
        </m:r>
      </m:oMath>
      <w:r w:rsidDel="00000000" w:rsidR="00000000" w:rsidRPr="00000000">
        <w:rPr>
          <w:sz w:val="28"/>
          <w:szCs w:val="28"/>
          <w:rtl w:val="0"/>
        </w:rPr>
        <w:t xml:space="preserve"> (см. таблицу 6):</w:t>
      </w:r>
    </w:p>
    <w:p w:rsidR="00000000" w:rsidDel="00000000" w:rsidP="00000000" w:rsidRDefault="00000000" w:rsidRPr="00000000" w14:paraId="00000137">
      <w:pPr>
        <w:spacing w:line="360" w:lineRule="auto"/>
        <w:ind w:left="42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6 - Теоретические значения мощности</w:t>
      </w:r>
    </w:p>
    <w:tbl>
      <w:tblPr>
        <w:tblStyle w:val="Table7"/>
        <w:tblW w:w="8757.0" w:type="dxa"/>
        <w:jc w:val="left"/>
        <w:tblInd w:w="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4"/>
        <w:gridCol w:w="1094"/>
        <w:gridCol w:w="1094"/>
        <w:gridCol w:w="1095"/>
        <w:gridCol w:w="1095"/>
        <w:gridCol w:w="1095"/>
        <w:gridCol w:w="1095"/>
        <w:gridCol w:w="1095"/>
        <w:tblGridChange w:id="0">
          <w:tblGrid>
            <w:gridCol w:w="1094"/>
            <w:gridCol w:w="1094"/>
            <w:gridCol w:w="1094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L, 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ППЭ,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2"/>
                      <w:szCs w:val="22"/>
                    </w:rPr>
                    <m:t xml:space="preserve">мВт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2"/>
                          <w:szCs w:val="22"/>
                        </w:rPr>
                        <m:t xml:space="preserve">м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2"/>
                          <w:szCs w:val="22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L, 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ППЭ,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мВт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  <m:t xml:space="preserve">м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L, 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ППЭ,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мВт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  <m:t xml:space="preserve">м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L, 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ППЭ,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мВт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  <m:t xml:space="preserve">м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0"/>
                          <w:szCs w:val="20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809.5257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89.9473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32.381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6.6903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562.1706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79.0552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29.9381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5.6217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413.0233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70.0281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27.7615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4.7901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316.2209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62.4634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25.8139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4.1302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233.9940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56.0613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24.0644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3.5979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202.3814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50.5954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22.4868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167.2574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45.8915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16.5209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140.5427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41.8143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12.6488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116.1509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38.2574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9.9941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103.2558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35.1357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8.0953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spacing w:line="360" w:lineRule="auto"/>
        <w:ind w:left="42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5"/>
        </w:numPr>
        <w:spacing w:line="360" w:lineRule="auto"/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График теоретического значения ППЭ для исследуемой установки представлен на рисунке 2:</w:t>
      </w:r>
    </w:p>
    <w:p w:rsidR="00000000" w:rsidDel="00000000" w:rsidP="00000000" w:rsidRDefault="00000000" w:rsidRPr="00000000" w14:paraId="00000192">
      <w:pPr>
        <w:spacing w:line="360" w:lineRule="auto"/>
        <w:ind w:left="425" w:firstLine="0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04762" cy="3485714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48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ind w:left="42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Теоретические значения зависимости ППЭ от расстояния</w:t>
      </w:r>
    </w:p>
    <w:p w:rsidR="00000000" w:rsidDel="00000000" w:rsidP="00000000" w:rsidRDefault="00000000" w:rsidRPr="00000000" w14:paraId="00000194">
      <w:pPr>
        <w:spacing w:line="360" w:lineRule="auto"/>
        <w:ind w:left="42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spacing w:line="360" w:lineRule="auto"/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Найдем минимальное расстояние до источника по СанПиН 2.1.2.2645-10</w:t>
      </w:r>
      <w:r w:rsidDel="00000000" w:rsidR="00000000" w:rsidRPr="00000000">
        <w:rPr>
          <w:rFonts w:ascii="Arial" w:cs="Arial" w:eastAsia="Arial" w:hAnsi="Arial"/>
          <w:color w:val="568500"/>
          <w:sz w:val="42"/>
          <w:szCs w:val="4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(см. рисунок 3):</w:t>
      </w:r>
    </w:p>
    <w:p w:rsidR="00000000" w:rsidDel="00000000" w:rsidP="00000000" w:rsidRDefault="00000000" w:rsidRPr="00000000" w14:paraId="0000019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42573" cy="1494901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2573" cy="1494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Требования СанПиН по предельно допустимым уровням излучения</w:t>
      </w:r>
    </w:p>
    <w:p w:rsidR="00000000" w:rsidDel="00000000" w:rsidP="00000000" w:rsidRDefault="00000000" w:rsidRPr="00000000" w14:paraId="0000019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Получаем, что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ППЭ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э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≤ 100 мВт/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м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, тогда минимальное расстояние, на котором можно находится = 0.21 м.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sz w:val="28"/>
          <w:szCs w:val="28"/>
          <w:rtl w:val="0"/>
        </w:rPr>
        <w:t xml:space="preserve"> как можно заметить по графикам теоретических и практических вычислений: при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l ≥ 0.3 м</m:t>
        </m:r>
      </m:oMath>
      <w:r w:rsidDel="00000000" w:rsidR="00000000" w:rsidRPr="00000000">
        <w:rPr>
          <w:sz w:val="28"/>
          <w:szCs w:val="28"/>
          <w:rtl w:val="0"/>
        </w:rPr>
        <w:t xml:space="preserve"> (дальняя зона) характер спадения ППЭ совпадает на обоих графиках, хотя величины и отличаются (что стоит ожидать с учетом погрешности установки и её времени жизни). При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l &lt; 0.3 м</m:t>
        </m:r>
      </m:oMath>
      <w:r w:rsidDel="00000000" w:rsidR="00000000" w:rsidRPr="00000000">
        <w:rPr>
          <w:sz w:val="28"/>
          <w:szCs w:val="28"/>
          <w:rtl w:val="0"/>
        </w:rPr>
        <w:t xml:space="preserve"> (ближней зоне) характер ППЭ является сложным и сильно отличается от теоретического представления в связи с тем, что расстояние измерения сравнимо с длиной волны СВЧ-излучения. Было установлено, что минимальное расстояние, на котором можно находится по нормам СанПиН - 0.21 м.</w:t>
      </w:r>
    </w:p>
    <w:p w:rsidR="00000000" w:rsidDel="00000000" w:rsidP="00000000" w:rsidRDefault="00000000" w:rsidRPr="00000000" w14:paraId="0000019B">
      <w:pPr>
        <w:spacing w:line="360" w:lineRule="auto"/>
        <w:ind w:left="42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spacing w:line="36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Снятие диаграммы направленности антенны: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spacing w:line="360" w:lineRule="auto"/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Составим график зависимости ППЭ СВЧ-излучения от угла поворота источника (см. рисунок 4):</w:t>
      </w:r>
    </w:p>
    <w:p w:rsidR="00000000" w:rsidDel="00000000" w:rsidP="00000000" w:rsidRDefault="00000000" w:rsidRPr="00000000" w14:paraId="0000019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14286" cy="3485699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187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85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4 - Зависимость мощности источника СВЧ-излучения от угла поворота</w:t>
      </w:r>
    </w:p>
    <w:p w:rsidR="00000000" w:rsidDel="00000000" w:rsidP="00000000" w:rsidRDefault="00000000" w:rsidRPr="00000000" w14:paraId="000001A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sz w:val="28"/>
          <w:szCs w:val="28"/>
          <w:rtl w:val="0"/>
        </w:rPr>
        <w:t xml:space="preserve">полученные экспериментальные результаты относятся к направленному источнику, как видно из рисунка 4 при линейном увеличении угла поворота наблюдается линейное уменьшение мощности источника.</w:t>
      </w:r>
    </w:p>
    <w:p w:rsidR="00000000" w:rsidDel="00000000" w:rsidP="00000000" w:rsidRDefault="00000000" w:rsidRPr="00000000" w14:paraId="000001A2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spacing w:line="36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Исследование защитных свойств экранов из различных материалов (см. таблицу 7):</w:t>
      </w:r>
    </w:p>
    <w:p w:rsidR="00000000" w:rsidDel="00000000" w:rsidP="00000000" w:rsidRDefault="00000000" w:rsidRPr="00000000" w14:paraId="000001A5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7 - Эффективность защитных экранов</w:t>
      </w:r>
    </w:p>
    <w:tbl>
      <w:tblPr>
        <w:tblStyle w:val="Table8"/>
        <w:tblW w:w="64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5"/>
        <w:gridCol w:w="1170"/>
        <w:gridCol w:w="1170"/>
        <w:tblGridChange w:id="0">
          <w:tblGrid>
            <w:gridCol w:w="4135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Экран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P, мВт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Эффективность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Без экрана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Резина со сложной поверхностью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D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E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Медная сетка (мелкая)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Резина простая, металлизированная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Кювет из оргстекла с водой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Резина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0.06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Защитная ткань №1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0.01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Защитная ткань №2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0.04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Медная сетка (средняя)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0.02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spacing w:after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Медная сетка (крупная)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Оргстекло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0.05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0.05</w:t>
            </w:r>
          </w:p>
        </w:tc>
      </w:tr>
    </w:tbl>
    <w:p w:rsidR="00000000" w:rsidDel="00000000" w:rsidP="00000000" w:rsidRDefault="00000000" w:rsidRPr="00000000" w14:paraId="000001CA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sz w:val="28"/>
          <w:szCs w:val="28"/>
          <w:rtl w:val="0"/>
        </w:rPr>
        <w:t xml:space="preserve"> из всех экранов только крупная медная сетка оказалось совсем не эффективной - она усиливает излучение. Остальные экраны можно использовать в качестве защиты, однако экраны: резина со сложной поверхностью, медная сетка (крупная и мелкая), резина простая металлизированная, резина, кювет из оргстекла с водой - показали наибольшую эффективность.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9"/>
            <w:tblW w:w="9435.0" w:type="dxa"/>
            <w:jc w:val="left"/>
            <w:tblInd w:w="-69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640"/>
            <w:gridCol w:w="1230"/>
            <w:gridCol w:w="1230"/>
            <w:gridCol w:w="1230"/>
            <w:gridCol w:w="1035"/>
            <w:gridCol w:w="1035"/>
            <w:gridCol w:w="1035"/>
            <w:tblGridChange w:id="0">
              <w:tblGrid>
                <w:gridCol w:w="2640"/>
                <w:gridCol w:w="1230"/>
                <w:gridCol w:w="1230"/>
                <w:gridCol w:w="1230"/>
                <w:gridCol w:w="1035"/>
                <w:gridCol w:w="1035"/>
                <w:gridCol w:w="1035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Мин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Макс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№ измерения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Расстояние, см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Мощность, мВт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</w:t>
                </w:r>
              </w:p>
            </w:tc>
          </w:tr>
        </w:tbl>
      </w:sdtContent>
    </w:sdt>
    <w:p w:rsidR="00000000" w:rsidDel="00000000" w:rsidP="00000000" w:rsidRDefault="00000000" w:rsidRPr="00000000" w14:paraId="000001E9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0"/>
            <w:tblW w:w="11055.0" w:type="dxa"/>
            <w:jc w:val="left"/>
            <w:tblInd w:w="-13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95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tblGridChange w:id="0">
              <w:tblGrid>
                <w:gridCol w:w="1695"/>
                <w:gridCol w:w="720"/>
                <w:gridCol w:w="720"/>
                <w:gridCol w:w="720"/>
                <w:gridCol w:w="720"/>
                <w:gridCol w:w="720"/>
                <w:gridCol w:w="720"/>
                <w:gridCol w:w="720"/>
                <w:gridCol w:w="720"/>
                <w:gridCol w:w="720"/>
                <w:gridCol w:w="720"/>
                <w:gridCol w:w="720"/>
                <w:gridCol w:w="720"/>
                <w:gridCol w:w="7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Расстояние, см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35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40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45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55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65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70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75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80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85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90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Мощность, мВт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0.02</w:t>
                </w:r>
              </w:p>
            </w:tc>
          </w:tr>
        </w:tbl>
      </w:sdtContent>
    </w:sdt>
    <w:p w:rsidR="00000000" w:rsidDel="00000000" w:rsidP="00000000" w:rsidRDefault="00000000" w:rsidRPr="00000000" w14:paraId="00000207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1"/>
            <w:tblW w:w="93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tblGridChange w:id="0">
              <w:tblGrid>
                <w:gridCol w:w="1169.375"/>
                <w:gridCol w:w="1169.375"/>
                <w:gridCol w:w="1169.375"/>
                <w:gridCol w:w="1169.375"/>
                <w:gridCol w:w="1169.375"/>
                <w:gridCol w:w="1169.375"/>
                <w:gridCol w:w="1169.375"/>
                <w:gridCol w:w="1169.3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Градусы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30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Мощность, мВт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</w:t>
                </w:r>
              </w:p>
            </w:tc>
          </w:tr>
        </w:tbl>
      </w:sdtContent>
    </w:sdt>
    <w:p w:rsidR="00000000" w:rsidDel="00000000" w:rsidP="00000000" w:rsidRDefault="00000000" w:rsidRPr="00000000" w14:paraId="00000219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2"/>
            <w:tblW w:w="93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77.5"/>
            <w:gridCol w:w="4677.5"/>
            <w:tblGridChange w:id="0">
              <w:tblGrid>
                <w:gridCol w:w="4677.5"/>
                <w:gridCol w:w="4677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Материал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Мощность, мВт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Ничего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0.16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Оргстекло с водой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widowControl w:val="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Оргстекло без воды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widowControl w:val="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Медная сетка крупная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Медная сетка средняя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Медная сетка мелкая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Защитная ткань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Защитная ткань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Резина с металлом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widowControl w:val="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Резина со сложной структурой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widowControl w:val="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Резина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0.09</w:t>
                </w:r>
              </w:p>
            </w:tc>
          </w:tr>
        </w:tbl>
      </w:sdtContent>
    </w:sdt>
    <w:p w:rsidR="00000000" w:rsidDel="00000000" w:rsidP="00000000" w:rsidRDefault="00000000" w:rsidRPr="00000000" w14:paraId="00000235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670300"/>
            <wp:effectExtent b="0" l="0" r="0" t="0"/>
            <wp:docPr descr="Зависимость мощности от угла поворота" id="16" name="image6.png">
              <a:extLst>
                <a:ext uri="http://customooxmlschemas.google.com/">
                  <go:docsCustomData xmlns:go="http://customooxmlschemas.google.com/" roundtripId="4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Зависимость мощности от угла поворота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670300"/>
            <wp:effectExtent b="0" l="0" r="0" t="0"/>
            <wp:docPr descr="Points scored" id="11" name="image5.png">
              <a:extLst>
                <a:ext uri="http://customooxmlschemas.google.com/">
                  <go:docsCustomData xmlns:go="http://customooxmlschemas.google.com/" roundtripId="5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670300"/>
            <wp:effectExtent b="0" l="0" r="0" t="0"/>
            <wp:docPr descr="Зависимость мощности от расстояния до источника" id="10" name="image7.png">
              <a:extLst>
                <a:ext uri="http://customooxmlschemas.google.com/">
                  <go:docsCustomData xmlns:go="http://customooxmlschemas.google.com/" roundtripId="6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Зависимость мощности от расстояния до источника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footerReference r:id="rId16" w:type="first"/>
      <w:pgSz w:h="16838" w:w="11906" w:orient="portrait"/>
      <w:pgMar w:bottom="1134" w:top="1134" w:left="1701" w:right="85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44"/>
        <w:tab w:val="right" w:leader="none" w:pos="9689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44"/>
        <w:tab w:val="right" w:leader="none" w:pos="9689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f7">
    <w:name w:val="Placeholder Text"/>
    <w:basedOn w:val="a0"/>
    <w:uiPriority w:val="99"/>
    <w:semiHidden w:val="1"/>
    <w:rsid w:val="00F1138D"/>
    <w:rPr>
      <w:color w:val="666666"/>
    </w:rPr>
  </w:style>
  <w:style w:type="table" w:styleId="af8">
    <w:name w:val="Table Grid"/>
    <w:basedOn w:val="a1"/>
    <w:uiPriority w:val="39"/>
    <w:rsid w:val="00186D7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fc">
    <w:name w:val="List Paragraph"/>
    <w:basedOn w:val="a"/>
    <w:uiPriority w:val="34"/>
    <w:qFormat w:val="1"/>
    <w:rsid w:val="004E4D5D"/>
    <w:pPr>
      <w:ind w:left="720"/>
      <w:contextualSpacing w:val="1"/>
    </w:pPr>
  </w:style>
  <w:style w:type="table" w:styleId="aff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1Aj50BkrnBlQdw9X7i/4IKQAog==">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2023-11-10T20:48:00Z</dcterms:created>
  <dc:creator>влад скиба</dc:creator>
</cp:coreProperties>
</file>