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UI / UX &amp; Screen Implementation Specification</w:t>
      </w:r>
    </w:p>
    <w:p>
      <w:pPr>
        <w:pStyle w:val="Subtitle"/>
      </w:pPr>
      <w:r>
        <w:t>2.5D room experience • Product screens • Interactive states • Responsive and accessible design</w:t>
      </w:r>
    </w:p>
    <w:p>
      <w:r>
        <w:t>Personal Growth Space  |  v1.1  |  30 October 2026  |  Engineering handoff</w:t>
      </w:r>
    </w:p>
    <w:p>
      <w:pPr>
        <w:pStyle w:val="Heading1"/>
      </w:pPr>
      <w:r>
        <w:t>1. Purpose and design decision</w:t>
      </w:r>
    </w:p>
    <w:p>
      <w:r>
        <w:t>This document supersedes the real-time 3D requirement for the MVP, while preserving the original emotional design direction. Use a pre-rendered, layered 2.5D cozy room plus semantic HTML/CSS interface overlays. The room is a navigational environment, not a container in which the functional UI appears on a computer screen. The Home and Today references are design intent, not production assets or a source of implementation measurements.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Principle</w:t>
            </w:r>
          </w:p>
        </w:tc>
        <w:tc>
          <w:tcPr>
            <w:tcW w:type="dxa" w:w="4968"/>
          </w:tcPr>
          <w:p>
            <w:r>
              <w:t>Requirement</w:t>
            </w:r>
          </w:p>
        </w:tc>
      </w:tr>
      <w:tr>
        <w:tc>
          <w:tcPr>
            <w:tcW w:type="dxa" w:w="4968"/>
          </w:tcPr>
          <w:p>
            <w:r>
              <w:t>Emotion</w:t>
            </w:r>
          </w:p>
        </w:tc>
        <w:tc>
          <w:tcPr>
            <w:tcW w:type="dxa" w:w="4968"/>
          </w:tcPr>
          <w:p>
            <w:r>
              <w:t>Warm, sunlit, reflective, welcoming, calm; gentle gamification; desktop first.</w:t>
            </w:r>
          </w:p>
        </w:tc>
      </w:tr>
      <w:tr>
        <w:tc>
          <w:tcPr>
            <w:tcW w:type="dxa" w:w="4968"/>
          </w:tcPr>
          <w:p>
            <w:r>
              <w:t>Room</w:t>
            </w:r>
          </w:p>
        </w:tc>
        <w:tc>
          <w:tcPr>
            <w:tcW w:type="dxa" w:w="4968"/>
          </w:tcPr>
          <w:p>
            <w:r>
              <w:t>Room overview has object-linked hotspots. Focused views use pre-rendered close-ups of the SAME room.</w:t>
            </w:r>
          </w:p>
        </w:tc>
      </w:tr>
      <w:tr>
        <w:tc>
          <w:tcPr>
            <w:tcW w:type="dxa" w:w="4968"/>
          </w:tcPr>
          <w:p>
            <w:r>
              <w:t>UI</w:t>
            </w:r>
          </w:p>
        </w:tc>
        <w:tc>
          <w:tcPr>
            <w:tcW w:type="dxa" w:w="4968"/>
          </w:tcPr>
          <w:p>
            <w:r>
              <w:t>Full functional UI appears in readable overlay panels in front of a soft-focused room.</w:t>
            </w:r>
          </w:p>
        </w:tc>
      </w:tr>
      <w:tr>
        <w:tc>
          <w:tcPr>
            <w:tcW w:type="dxa" w:w="4968"/>
          </w:tcPr>
          <w:p>
            <w:r>
              <w:t>Navigation</w:t>
            </w:r>
          </w:p>
        </w:tc>
        <w:tc>
          <w:tcPr>
            <w:tcW w:type="dxa" w:w="4968"/>
          </w:tcPr>
          <w:p>
            <w:r>
              <w:t>Persistent top nav: Today, Journal, Growth Map, Skills, Self Care; back-to-room control.</w:t>
            </w:r>
          </w:p>
        </w:tc>
      </w:tr>
      <w:tr>
        <w:tc>
          <w:tcPr>
            <w:tcW w:type="dxa" w:w="4968"/>
          </w:tcPr>
          <w:p>
            <w:r>
              <w:t>Motion</w:t>
            </w:r>
          </w:p>
        </w:tc>
        <w:tc>
          <w:tcPr>
            <w:tcW w:type="dxa" w:w="4968"/>
          </w:tcPr>
          <w:p>
            <w:r>
              <w:t>Cinematic transition using transform, crop, crossfade, blur, staged panel reveal; reduced-motion alternative.</w:t>
            </w:r>
          </w:p>
        </w:tc>
      </w:tr>
      <w:tr>
        <w:tc>
          <w:tcPr>
            <w:tcW w:type="dxa" w:w="4968"/>
          </w:tcPr>
          <w:p>
            <w:r>
              <w:t>Persistence</w:t>
            </w:r>
          </w:p>
        </w:tc>
        <w:tc>
          <w:tcPr>
            <w:tcW w:type="dxa" w:w="4968"/>
          </w:tcPr>
          <w:p>
            <w:r>
              <w:t>Navigation must not silently discard a dirty draft; saving states visible.</w:t>
            </w:r>
          </w:p>
        </w:tc>
      </w:tr>
    </w:tbl>
    <w:p/>
    <w:p>
      <w:pPr>
        <w:pStyle w:val="Heading1"/>
      </w:pPr>
      <w:r>
        <w:t>2. Frame templates and layout tokens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Token</w:t>
            </w:r>
          </w:p>
        </w:tc>
        <w:tc>
          <w:tcPr>
            <w:tcW w:type="dxa" w:w="4968"/>
          </w:tcPr>
          <w:p>
            <w:r>
              <w:t>Starting specification (validate in implementation)</w:t>
            </w:r>
          </w:p>
        </w:tc>
      </w:tr>
      <w:tr>
        <w:tc>
          <w:tcPr>
            <w:tcW w:type="dxa" w:w="4968"/>
          </w:tcPr>
          <w:p>
            <w:r>
              <w:t>Desktop reference</w:t>
            </w:r>
          </w:p>
        </w:tc>
        <w:tc>
          <w:tcPr>
            <w:tcW w:type="dxa" w:w="4968"/>
          </w:tcPr>
          <w:p>
            <w:r>
              <w:t>1440 × 810 px; fluid at &gt;= 1024 px. Test 1280 × 720 and 1920 × 1080.</w:t>
            </w:r>
          </w:p>
        </w:tc>
      </w:tr>
      <w:tr>
        <w:tc>
          <w:tcPr>
            <w:tcW w:type="dxa" w:w="4968"/>
          </w:tcPr>
          <w:p>
            <w:r>
              <w:t>Content boundary</w:t>
            </w:r>
          </w:p>
        </w:tc>
        <w:tc>
          <w:tcPr>
            <w:tcW w:type="dxa" w:w="4968"/>
          </w:tcPr>
          <w:p>
            <w:r>
              <w:t>Desktop max-width ~1360 px; horizontal gutter 32–48 px.</w:t>
            </w:r>
          </w:p>
        </w:tc>
      </w:tr>
      <w:tr>
        <w:tc>
          <w:tcPr>
            <w:tcW w:type="dxa" w:w="4968"/>
          </w:tcPr>
          <w:p>
            <w:r>
              <w:t>Spacing</w:t>
            </w:r>
          </w:p>
        </w:tc>
        <w:tc>
          <w:tcPr>
            <w:tcW w:type="dxa" w:w="4968"/>
          </w:tcPr>
          <w:p>
            <w:r>
              <w:t>4 / 8 / 12 / 16 / 24 / 32 / 48 px scale.</w:t>
            </w:r>
          </w:p>
        </w:tc>
      </w:tr>
      <w:tr>
        <w:tc>
          <w:tcPr>
            <w:tcW w:type="dxa" w:w="4968"/>
          </w:tcPr>
          <w:p>
            <w:r>
              <w:t>Cards</w:t>
            </w:r>
          </w:p>
        </w:tc>
        <w:tc>
          <w:tcPr>
            <w:tcW w:type="dxa" w:w="4968"/>
          </w:tcPr>
          <w:p>
            <w:r>
              <w:t>Cream/ivory surfaces, 14–22 px radius, high enough opacity for readable text.</w:t>
            </w:r>
          </w:p>
        </w:tc>
      </w:tr>
      <w:tr>
        <w:tc>
          <w:tcPr>
            <w:tcW w:type="dxa" w:w="4968"/>
          </w:tcPr>
          <w:p>
            <w:r>
              <w:t>Type</w:t>
            </w:r>
          </w:p>
        </w:tc>
        <w:tc>
          <w:tcPr>
            <w:tcW w:type="dxa" w:w="4968"/>
          </w:tcPr>
          <w:p>
            <w:r>
              <w:t>Display: elegant soft serif or rounded display; controls/body: legible sans. Confirm licensed fonts before build.</w:t>
            </w:r>
          </w:p>
        </w:tc>
      </w:tr>
      <w:tr>
        <w:tc>
          <w:tcPr>
            <w:tcW w:type="dxa" w:w="4968"/>
          </w:tcPr>
          <w:p>
            <w:r>
              <w:t>Palette</w:t>
            </w:r>
          </w:p>
        </w:tc>
        <w:tc>
          <w:tcPr>
            <w:tcW w:type="dxa" w:w="4968"/>
          </w:tcPr>
          <w:p>
            <w:r>
              <w:t>Ivory #FFF9EF, sand #D7C4A5, sage #AEBFA8, dark ink #44392D; tokens must be confirmed against the source renders.</w:t>
            </w:r>
          </w:p>
        </w:tc>
      </w:tr>
      <w:tr>
        <w:tc>
          <w:tcPr>
            <w:tcW w:type="dxa" w:w="4968"/>
          </w:tcPr>
          <w:p>
            <w:r>
              <w:t>Room wash</w:t>
            </w:r>
          </w:p>
        </w:tc>
        <w:tc>
          <w:tcPr>
            <w:tcW w:type="dxa" w:w="4968"/>
          </w:tcPr>
          <w:p>
            <w:r>
              <w:t>Separate scene backdrop from UI; darken/lighten as needed; avoid card transparency that causes text contrast failure.</w:t>
            </w:r>
          </w:p>
        </w:tc>
      </w:tr>
      <w:tr>
        <w:tc>
          <w:tcPr>
            <w:tcW w:type="dxa" w:w="4968"/>
          </w:tcPr>
          <w:p>
            <w:r>
              <w:t>Mobile/tablet</w:t>
            </w:r>
          </w:p>
        </w:tc>
        <w:tc>
          <w:tcPr>
            <w:tcW w:type="dxa" w:w="4968"/>
          </w:tcPr>
          <w:p>
            <w:r>
              <w:t>Use static room crop and simplified nav; do not depend on hover or wide 3-column grids.</w:t>
            </w:r>
          </w:p>
        </w:tc>
      </w:tr>
    </w:tbl>
    <w:p/>
    <w:p>
      <w:pPr>
        <w:pStyle w:val="Heading1"/>
      </w:pPr>
      <w:r>
        <w:t>3. Screen inventory and detailed compositions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Screen</w:t>
            </w:r>
          </w:p>
        </w:tc>
        <w:tc>
          <w:tcPr>
            <w:tcW w:type="dxa" w:w="3312"/>
          </w:tcPr>
          <w:p>
            <w:r>
              <w:t>Layout and interactions</w:t>
            </w:r>
          </w:p>
        </w:tc>
      </w:tr>
      <w:tr>
        <w:tc>
          <w:tcPr>
            <w:tcW w:type="dxa" w:w="3312"/>
          </w:tcPr>
          <w:p>
            <w:r>
              <w:t>R01</w:t>
            </w:r>
          </w:p>
        </w:tc>
        <w:tc>
          <w:tcPr>
            <w:tcW w:type="dxa" w:w="3312"/>
          </w:tcPr>
          <w:p>
            <w:r>
              <w:t>Home / Room Overview</w:t>
            </w:r>
          </w:p>
        </w:tc>
        <w:tc>
          <w:tcPr>
            <w:tcW w:type="dxa" w:w="3312"/>
          </w:tcPr>
          <w:p>
            <w:r>
              <w:t>Full-bleed warm room; editable space name top-center; persistent nav; 5 object-linked hotspot badges. Hover/focus highlights object and label; click navigates by transition controller.</w:t>
            </w:r>
          </w:p>
        </w:tc>
      </w:tr>
      <w:tr>
        <w:tc>
          <w:tcPr>
            <w:tcW w:type="dxa" w:w="3312"/>
          </w:tcPr>
          <w:p>
            <w:r>
              <w:t>R02</w:t>
            </w:r>
          </w:p>
        </w:tc>
        <w:tc>
          <w:tcPr>
            <w:tcW w:type="dxa" w:w="3312"/>
          </w:tcPr>
          <w:p>
            <w:r>
              <w:t>Today Dashboard</w:t>
            </w:r>
          </w:p>
        </w:tc>
        <w:tc>
          <w:tcPr>
            <w:tcW w:type="dxa" w:w="3312"/>
          </w:tcPr>
          <w:p>
            <w:r>
              <w:t>Zoom target: coffee table/desk area, NOT computer monitor. Soft blurred physical room behind overlay. Header greeting; focus and challenge; mood/energy; gentle habits; quick journal; weekly progress.</w:t>
            </w:r>
          </w:p>
        </w:tc>
      </w:tr>
      <w:tr>
        <w:tc>
          <w:tcPr>
            <w:tcW w:type="dxa" w:w="3312"/>
          </w:tcPr>
          <w:p>
            <w:r>
              <w:t>J01</w:t>
            </w:r>
          </w:p>
        </w:tc>
        <w:tc>
          <w:tcPr>
            <w:tcW w:type="dxa" w:w="3312"/>
          </w:tcPr>
          <w:p>
            <w:r>
              <w:t>Journal Landing</w:t>
            </w:r>
          </w:p>
        </w:tc>
        <w:tc>
          <w:tcPr>
            <w:tcW w:type="dxa" w:w="3312"/>
          </w:tcPr>
          <w:p>
            <w:r>
              <w:t>Close-up of notebook zone. Left quick-check-in card; central journal editor; right recent entries/calendar. Two clear CTAs: Quick Check-in / Write Freely.</w:t>
            </w:r>
          </w:p>
        </w:tc>
      </w:tr>
      <w:tr>
        <w:tc>
          <w:tcPr>
            <w:tcW w:type="dxa" w:w="3312"/>
          </w:tcPr>
          <w:p>
            <w:r>
              <w:t>J02</w:t>
            </w:r>
          </w:p>
        </w:tc>
        <w:tc>
          <w:tcPr>
            <w:tcW w:type="dxa" w:w="3312"/>
          </w:tcPr>
          <w:p>
            <w:r>
              <w:t>Quick Check-in</w:t>
            </w:r>
          </w:p>
        </w:tc>
        <w:tc>
          <w:tcPr>
            <w:tcW w:type="dxa" w:w="3312"/>
          </w:tcPr>
          <w:p>
            <w:r>
              <w:t>Optional mood/emotion chips, energy, one good thing, a difficult moment, what to remember. Skip fields; save state and privacy language.</w:t>
            </w:r>
          </w:p>
        </w:tc>
      </w:tr>
      <w:tr>
        <w:tc>
          <w:tcPr>
            <w:tcW w:type="dxa" w:w="3312"/>
          </w:tcPr>
          <w:p>
            <w:r>
              <w:t>J03</w:t>
            </w:r>
          </w:p>
        </w:tc>
        <w:tc>
          <w:tcPr>
            <w:tcW w:type="dxa" w:w="3312"/>
          </w:tcPr>
          <w:p>
            <w:r>
              <w:t>Free Journal Editor</w:t>
            </w:r>
          </w:p>
        </w:tc>
        <w:tc>
          <w:tcPr>
            <w:tcW w:type="dxa" w:w="3312"/>
          </w:tcPr>
          <w:p>
            <w:r>
              <w:t>Title, optional guided prompt, tag picker, long-form entry, autosave indicator, history navigation, delete confirmation, writing focus mode.</w:t>
            </w:r>
          </w:p>
        </w:tc>
      </w:tr>
      <w:tr>
        <w:tc>
          <w:tcPr>
            <w:tcW w:type="dxa" w:w="3312"/>
          </w:tcPr>
          <w:p>
            <w:r>
              <w:t>J04</w:t>
            </w:r>
          </w:p>
        </w:tc>
        <w:tc>
          <w:tcPr>
            <w:tcW w:type="dxa" w:w="3312"/>
          </w:tcPr>
          <w:p>
            <w:r>
              <w:t>Weekly Reflection &amp; Patterns</w:t>
            </w:r>
          </w:p>
        </w:tc>
        <w:tc>
          <w:tcPr>
            <w:tcW w:type="dxa" w:w="3312"/>
          </w:tcPr>
          <w:p>
            <w:r>
              <w:t>Date range, mood trend only if sufficient data, repeated tags, entry count, specific reflection prompts. AI insight opt-in with source entry scope and dismiss/correct controls.</w:t>
            </w:r>
          </w:p>
        </w:tc>
      </w:tr>
      <w:tr>
        <w:tc>
          <w:tcPr>
            <w:tcW w:type="dxa" w:w="3312"/>
          </w:tcPr>
          <w:p>
            <w:r>
              <w:t>G01</w:t>
            </w:r>
          </w:p>
        </w:tc>
        <w:tc>
          <w:tcPr>
            <w:tcW w:type="dxa" w:w="3312"/>
          </w:tcPr>
          <w:p>
            <w:r>
              <w:t>Growth Map Overview</w:t>
            </w:r>
          </w:p>
        </w:tc>
        <w:tc>
          <w:tcPr>
            <w:tcW w:type="dxa" w:w="3312"/>
          </w:tcPr>
          <w:p>
            <w:r>
              <w:t>Journey header, initial baseline vs current snapshot, growth-area chips, active milestones, evidence timeline, create/edit/pause journey.</w:t>
            </w:r>
          </w:p>
        </w:tc>
      </w:tr>
      <w:tr>
        <w:tc>
          <w:tcPr>
            <w:tcW w:type="dxa" w:w="3312"/>
          </w:tcPr>
          <w:p>
            <w:r>
              <w:t>G02</w:t>
            </w:r>
          </w:p>
        </w:tc>
        <w:tc>
          <w:tcPr>
            <w:tcW w:type="dxa" w:w="3312"/>
          </w:tcPr>
          <w:p>
            <w:r>
              <w:t>Goal Setup</w:t>
            </w:r>
          </w:p>
        </w:tc>
        <w:tc>
          <w:tcPr>
            <w:tcW w:type="dxa" w:w="3312"/>
          </w:tcPr>
          <w:p>
            <w:r>
              <w:t>Step-by-step goal, why it matters, current state, observable outcome, available time, constraints, milestone review, confirm.</w:t>
            </w:r>
          </w:p>
        </w:tc>
      </w:tr>
      <w:tr>
        <w:tc>
          <w:tcPr>
            <w:tcW w:type="dxa" w:w="3312"/>
          </w:tcPr>
          <w:p>
            <w:r>
              <w:t>G03</w:t>
            </w:r>
          </w:p>
        </w:tc>
        <w:tc>
          <w:tcPr>
            <w:tcW w:type="dxa" w:w="3312"/>
          </w:tcPr>
          <w:p>
            <w:r>
              <w:t>Inspiration Inbox</w:t>
            </w:r>
          </w:p>
        </w:tc>
        <w:tc>
          <w:tcPr>
            <w:tcW w:type="dxa" w:w="3312"/>
          </w:tcPr>
          <w:p>
            <w:r>
              <w:t>URL/manual text/screenshot input, source-status labels, extracted material preview, summarize, select goal, review AI suggested plan before commit.</w:t>
            </w:r>
          </w:p>
        </w:tc>
      </w:tr>
      <w:tr>
        <w:tc>
          <w:tcPr>
            <w:tcW w:type="dxa" w:w="3312"/>
          </w:tcPr>
          <w:p>
            <w:r>
              <w:t>G04</w:t>
            </w:r>
          </w:p>
        </w:tc>
        <w:tc>
          <w:tcPr>
            <w:tcW w:type="dxa" w:w="3312"/>
          </w:tcPr>
          <w:p>
            <w:r>
              <w:t>Plan Detail</w:t>
            </w:r>
          </w:p>
        </w:tc>
        <w:tc>
          <w:tcPr>
            <w:tcW w:type="dxa" w:w="3312"/>
          </w:tcPr>
          <w:p>
            <w:r>
              <w:t>Goal &gt; milestones &gt; actions; frequency and due date; completion check-in; source citations; edit/archive; linked reflections.</w:t>
            </w:r>
          </w:p>
        </w:tc>
      </w:tr>
      <w:tr>
        <w:tc>
          <w:tcPr>
            <w:tcW w:type="dxa" w:w="3312"/>
          </w:tcPr>
          <w:p>
            <w:r>
              <w:t>SC01</w:t>
            </w:r>
          </w:p>
        </w:tc>
        <w:tc>
          <w:tcPr>
            <w:tcW w:type="dxa" w:w="3312"/>
          </w:tcPr>
          <w:p>
            <w:r>
              <w:t>Self Care Hub</w:t>
            </w:r>
          </w:p>
        </w:tc>
        <w:tc>
          <w:tcPr>
            <w:tcW w:type="dxa" w:w="3312"/>
          </w:tcPr>
          <w:p>
            <w:r>
              <w:t>Question-led state picker, duration/energy filters, 2–3 suggested activities, separate sections Recharge &amp; Play, Reset Your Space, Personal Care, Mindset and Connection.</w:t>
            </w:r>
          </w:p>
        </w:tc>
      </w:tr>
      <w:tr>
        <w:tc>
          <w:tcPr>
            <w:tcW w:type="dxa" w:w="3312"/>
          </w:tcPr>
          <w:p>
            <w:r>
              <w:t>SC02</w:t>
            </w:r>
          </w:p>
        </w:tc>
        <w:tc>
          <w:tcPr>
            <w:tcW w:type="dxa" w:w="3312"/>
          </w:tcPr>
          <w:p>
            <w:r>
              <w:t>Activity / Routine Detail</w:t>
            </w:r>
          </w:p>
        </w:tc>
        <w:tc>
          <w:tcPr>
            <w:tcW w:type="dxa" w:w="3312"/>
          </w:tcPr>
          <w:p>
            <w:r>
              <w:t>Goal, estimated time, steps/checklist, start/pause/complete/skip, safety notes, optional helpful-neutral-not helpful post-activity rating.</w:t>
            </w:r>
          </w:p>
        </w:tc>
      </w:tr>
      <w:tr>
        <w:tc>
          <w:tcPr>
            <w:tcW w:type="dxa" w:w="3312"/>
          </w:tcPr>
          <w:p>
            <w:r>
              <w:t>SK01</w:t>
            </w:r>
          </w:p>
        </w:tc>
        <w:tc>
          <w:tcPr>
            <w:tcW w:type="dxa" w:w="3312"/>
          </w:tcPr>
          <w:p>
            <w:r>
              <w:t>Skills Library</w:t>
            </w:r>
          </w:p>
        </w:tc>
        <w:tc>
          <w:tcPr>
            <w:tcW w:type="dxa" w:w="3312"/>
          </w:tcPr>
          <w:p>
            <w:r>
              <w:t>Topic cards, search/filters, featured resources, saved list and learning log; no infinite feed.</w:t>
            </w:r>
          </w:p>
        </w:tc>
      </w:tr>
      <w:tr>
        <w:tc>
          <w:tcPr>
            <w:tcW w:type="dxa" w:w="3312"/>
          </w:tcPr>
          <w:p>
            <w:r>
              <w:t>SK02</w:t>
            </w:r>
          </w:p>
        </w:tc>
        <w:tc>
          <w:tcPr>
            <w:tcW w:type="dxa" w:w="3312"/>
          </w:tcPr>
          <w:p>
            <w:r>
              <w:t>Resource Detail</w:t>
            </w:r>
          </w:p>
        </w:tc>
        <w:tc>
          <w:tcPr>
            <w:tcW w:type="dxa" w:w="3312"/>
          </w:tcPr>
          <w:p>
            <w:r>
              <w:t>Source/creator, duration and objective, official video embed or external link, bookmark, completion self-report, takeaway and apply-it prompt.</w:t>
            </w:r>
          </w:p>
        </w:tc>
      </w:tr>
      <w:tr>
        <w:tc>
          <w:tcPr>
            <w:tcW w:type="dxa" w:w="3312"/>
          </w:tcPr>
          <w:p>
            <w:r>
              <w:t>P01</w:t>
            </w:r>
          </w:p>
        </w:tc>
        <w:tc>
          <w:tcPr>
            <w:tcW w:type="dxa" w:w="3312"/>
          </w:tcPr>
          <w:p>
            <w:r>
              <w:t>Profile, Privacy &amp; AI</w:t>
            </w:r>
          </w:p>
        </w:tc>
        <w:tc>
          <w:tcPr>
            <w:tcW w:type="dxa" w:w="3312"/>
          </w:tcPr>
          <w:p>
            <w:r>
              <w:t>Room style preference, reduced motion, data export/deletion, opt-in AI controls scoped per feature, analytics/reminder settings.</w:t>
            </w:r>
          </w:p>
        </w:tc>
      </w:tr>
    </w:tbl>
    <w:p/>
    <w:p>
      <w:pPr>
        <w:pStyle w:val="Heading2"/>
      </w:pPr>
      <w:r>
        <w:t>Reference placement</w:t>
      </w:r>
    </w:p>
    <w:p>
      <w:r>
        <w:rPr>
          <w:rFonts w:ascii="Aptos" w:hAnsi="Aptos"/>
          <w:b/>
          <w:color w:val="293C34"/>
          <w:sz w:val="18"/>
        </w:rPr>
        <w:t>Home screen visual reference</w:t>
      </w:r>
    </w:p>
    <w:p>
      <w:r>
        <w:drawing>
          <wp:inline xmlns:a="http://schemas.openxmlformats.org/drawingml/2006/main" xmlns:pic="http://schemas.openxmlformats.org/drawingml/2006/picture">
            <wp:extent cx="6126480" cy="34475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7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ptos" w:hAnsi="Aptos"/>
          <w:b/>
          <w:color w:val="293C34"/>
          <w:sz w:val="18"/>
        </w:rPr>
        <w:t>Today Dashboard visual reference</w:t>
      </w:r>
    </w:p>
    <w:p>
      <w:r>
        <w:drawing>
          <wp:inline xmlns:a="http://schemas.openxmlformats.org/drawingml/2006/main" xmlns:pic="http://schemas.openxmlformats.org/drawingml/2006/picture">
            <wp:extent cx="6126480" cy="40802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0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Source images are raster visual references. All interactive navigation, text, cards, forms and states must be rebuilt as semantic components; do not place the screenshot as the functional screen.</w:t>
      </w:r>
    </w:p>
    <w:p>
      <w:pPr>
        <w:pStyle w:val="Heading1"/>
      </w:pPr>
      <w:r>
        <w:t>4. Component contract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Component</w:t>
            </w:r>
          </w:p>
        </w:tc>
        <w:tc>
          <w:tcPr>
            <w:tcW w:type="dxa" w:w="3312"/>
          </w:tcPr>
          <w:p>
            <w:r>
              <w:t>Variants/states</w:t>
            </w:r>
          </w:p>
        </w:tc>
        <w:tc>
          <w:tcPr>
            <w:tcW w:type="dxa" w:w="3312"/>
          </w:tcPr>
          <w:p>
            <w:r>
              <w:t>Developer contract</w:t>
            </w:r>
          </w:p>
        </w:tc>
      </w:tr>
      <w:tr>
        <w:tc>
          <w:tcPr>
            <w:tcW w:type="dxa" w:w="3312"/>
          </w:tcPr>
          <w:p>
            <w:r>
              <w:t>Top navigation</w:t>
            </w:r>
          </w:p>
        </w:tc>
        <w:tc>
          <w:tcPr>
            <w:tcW w:type="dxa" w:w="3312"/>
          </w:tcPr>
          <w:p>
            <w:r>
              <w:t>default / selected / hover / focus / mobile</w:t>
            </w:r>
          </w:p>
        </w:tc>
        <w:tc>
          <w:tcPr>
            <w:tcW w:type="dxa" w:w="3312"/>
          </w:tcPr>
          <w:p>
            <w:r>
              <w:t>Semantic links; active aria-current; persistent in focused views.</w:t>
            </w:r>
          </w:p>
        </w:tc>
      </w:tr>
      <w:tr>
        <w:tc>
          <w:tcPr>
            <w:tcW w:type="dxa" w:w="3312"/>
          </w:tcPr>
          <w:p>
            <w:r>
              <w:t>Hotspot</w:t>
            </w:r>
          </w:p>
        </w:tc>
        <w:tc>
          <w:tcPr>
            <w:tcW w:type="dxa" w:w="3312"/>
          </w:tcPr>
          <w:p>
            <w:r>
              <w:t>idle / hover / focus / active / disabled</w:t>
            </w:r>
          </w:p>
        </w:tc>
        <w:tc>
          <w:tcPr>
            <w:tcW w:type="dxa" w:w="3312"/>
          </w:tcPr>
          <w:p>
            <w:r>
              <w:t>Image-coordinate anchoring in normalized coordinates; keyboard trigger; visible accessible label.</w:t>
            </w:r>
          </w:p>
        </w:tc>
      </w:tr>
      <w:tr>
        <w:tc>
          <w:tcPr>
            <w:tcW w:type="dxa" w:w="3312"/>
          </w:tcPr>
          <w:p>
            <w:r>
              <w:t>Glass card</w:t>
            </w:r>
          </w:p>
        </w:tc>
        <w:tc>
          <w:tcPr>
            <w:tcW w:type="dxa" w:w="3312"/>
          </w:tcPr>
          <w:p>
            <w:r>
              <w:t>default / prominent / inset</w:t>
            </w:r>
          </w:p>
        </w:tc>
        <w:tc>
          <w:tcPr>
            <w:tcW w:type="dxa" w:w="3312"/>
          </w:tcPr>
          <w:p>
            <w:r>
              <w:t>Responsive padding and meaningful DOM; backdrop blur is enhancement only.</w:t>
            </w:r>
          </w:p>
        </w:tc>
      </w:tr>
      <w:tr>
        <w:tc>
          <w:tcPr>
            <w:tcW w:type="dxa" w:w="3312"/>
          </w:tcPr>
          <w:p>
            <w:r>
              <w:t>Action button</w:t>
            </w:r>
          </w:p>
        </w:tc>
        <w:tc>
          <w:tcPr>
            <w:tcW w:type="dxa" w:w="3312"/>
          </w:tcPr>
          <w:p>
            <w:r>
              <w:t>primary / secondary / quiet; idle/loading/disabled</w:t>
            </w:r>
          </w:p>
        </w:tc>
        <w:tc>
          <w:tcPr>
            <w:tcW w:type="dxa" w:w="3312"/>
          </w:tcPr>
          <w:p>
            <w:r>
              <w:t>Minimum actionable target; never show success before backend confirmation.</w:t>
            </w:r>
          </w:p>
        </w:tc>
      </w:tr>
      <w:tr>
        <w:tc>
          <w:tcPr>
            <w:tcW w:type="dxa" w:w="3312"/>
          </w:tcPr>
          <w:p>
            <w:r>
              <w:t>Mood selector</w:t>
            </w:r>
          </w:p>
        </w:tc>
        <w:tc>
          <w:tcPr>
            <w:tcW w:type="dxa" w:w="3312"/>
          </w:tcPr>
          <w:p>
            <w:r>
              <w:t>unselected / selected / keyboard focus</w:t>
            </w:r>
          </w:p>
        </w:tc>
        <w:tc>
          <w:tcPr>
            <w:tcW w:type="dxa" w:w="3312"/>
          </w:tcPr>
          <w:p>
            <w:r>
              <w:t>Optional self-report, never evaluative or diagnostic.</w:t>
            </w:r>
          </w:p>
        </w:tc>
      </w:tr>
      <w:tr>
        <w:tc>
          <w:tcPr>
            <w:tcW w:type="dxa" w:w="3312"/>
          </w:tcPr>
          <w:p>
            <w:r>
              <w:t>Checklist row</w:t>
            </w:r>
          </w:p>
        </w:tc>
        <w:tc>
          <w:tcPr>
            <w:tcW w:type="dxa" w:w="3312"/>
          </w:tcPr>
          <w:p>
            <w:r>
              <w:t>unchecked / checked / saving / error</w:t>
            </w:r>
          </w:p>
        </w:tc>
        <w:tc>
          <w:tcPr>
            <w:tcW w:type="dxa" w:w="3312"/>
          </w:tcPr>
          <w:p>
            <w:r>
              <w:t>Optimistic update only with rollback and user feedback.</w:t>
            </w:r>
          </w:p>
        </w:tc>
      </w:tr>
      <w:tr>
        <w:tc>
          <w:tcPr>
            <w:tcW w:type="dxa" w:w="3312"/>
          </w:tcPr>
          <w:p>
            <w:r>
              <w:t>Editor</w:t>
            </w:r>
          </w:p>
        </w:tc>
        <w:tc>
          <w:tcPr>
            <w:tcW w:type="dxa" w:w="3312"/>
          </w:tcPr>
          <w:p>
            <w:r>
              <w:t>empty / typing / saving / saved / offline / conflict</w:t>
            </w:r>
          </w:p>
        </w:tc>
        <w:tc>
          <w:tcPr>
            <w:tcW w:type="dxa" w:w="3312"/>
          </w:tcPr>
          <w:p>
            <w:r>
              <w:t>Persist draft locally until server confirms; restore recovery.</w:t>
            </w:r>
          </w:p>
        </w:tc>
      </w:tr>
      <w:tr>
        <w:tc>
          <w:tcPr>
            <w:tcW w:type="dxa" w:w="3312"/>
          </w:tcPr>
          <w:p>
            <w:r>
              <w:t>AI suggestion card</w:t>
            </w:r>
          </w:p>
        </w:tc>
        <w:tc>
          <w:tcPr>
            <w:tcW w:type="dxa" w:w="3312"/>
          </w:tcPr>
          <w:p>
            <w:r>
              <w:t>pending / source partial / ready / edited / approved / failed</w:t>
            </w:r>
          </w:p>
        </w:tc>
        <w:tc>
          <w:tcPr>
            <w:tcW w:type="dxa" w:w="3312"/>
          </w:tcPr>
          <w:p>
            <w:r>
              <w:t>Clearly identify generated content and source; no automatic task commit.</w:t>
            </w:r>
          </w:p>
        </w:tc>
      </w:tr>
    </w:tbl>
    <w:p/>
    <w:p>
      <w:pPr>
        <w:pStyle w:val="Heading1"/>
      </w:pPr>
      <w:r>
        <w:t>5. Room transition choreography</w:t>
      </w:r>
    </w:p>
    <w:p>
      <w:pPr>
        <w:pStyle w:val="ListNumber"/>
      </w:pPr>
      <w:r>
        <w:t>HOME: user sees full room with discoverable labels and fixed navigation.</w:t>
      </w:r>
    </w:p>
    <w:p>
      <w:pPr>
        <w:pStyle w:val="ListNumber"/>
      </w:pPr>
      <w:r>
        <w:t>On object click, lock navigation state for one transition transaction; prefetch relevant close-up image; preserve selected hotspot.</w:t>
      </w:r>
    </w:p>
    <w:p>
      <w:pPr>
        <w:pStyle w:val="ListNumber"/>
      </w:pPr>
      <w:r>
        <w:t>Animate a short transform/pan of overview toward object; crossfade with close-up asset from matching camera; simultaneously increase background blur/wash.</w:t>
      </w:r>
    </w:p>
    <w:p>
      <w:pPr>
        <w:pStyle w:val="ListNumber"/>
      </w:pPr>
      <w:r>
        <w:t>Display overlay structure first, followed by a subtle panel opacity/translate reveal. Nav remains accessible; do not nest module UI within an in-scene monitor/book.</w:t>
      </w:r>
    </w:p>
    <w:p>
      <w:pPr>
        <w:pStyle w:val="ListNumber"/>
      </w:pPr>
      <w:r>
        <w:t>Back-to-room reverses or uses a brief blended transition; direct tab-to-tab switch may crossfade between focus scenes without returning to overview.</w:t>
      </w:r>
    </w:p>
    <w:p>
      <w:r>
        <w:t>Initial motion tokens for usability testing: 450–800 ms room transition; 120–200 ms panel fade; ease-in-out/ease-out. These are proposed not mandatory. Respect prefers-reduced-motion by using immediate image swap and panel presentation.</w:t>
      </w:r>
    </w:p>
    <w:p>
      <w:pPr>
        <w:pStyle w:val="Heading1"/>
      </w:pPr>
      <w:r>
        <w:t>6. Required states, accessibility and QA</w:t>
      </w:r>
    </w:p>
    <w:p>
      <w:pPr>
        <w:pStyle w:val="ListBullet"/>
      </w:pPr>
      <w:r>
        <w:t>Room: loading, scene missing, poor network, image fallback, hotspot hover/focus, transition interrupted, reduced motion.</w:t>
      </w:r>
    </w:p>
    <w:p>
      <w:pPr>
        <w:pStyle w:val="ListBullet"/>
      </w:pPr>
      <w:r>
        <w:t>Modules: empty, loading, partial data, success, validation error, unauthorized, save error, session expiry, offline recovery.</w:t>
      </w:r>
    </w:p>
    <w:p>
      <w:pPr>
        <w:pStyle w:val="ListBullet"/>
      </w:pPr>
      <w:r>
        <w:t>Contrast: body copy should meet WCAG 2.2 AA; overlays must not rely on photographic background for legibility.</w:t>
      </w:r>
    </w:p>
    <w:p>
      <w:pPr>
        <w:pStyle w:val="ListBullet"/>
      </w:pPr>
      <w:r>
        <w:t>Keyboard: tab to all hotspots; Enter/Space activation; escape/back where appropriate; focus restored on transition.</w:t>
      </w:r>
    </w:p>
    <w:p>
      <w:pPr>
        <w:pStyle w:val="ListBullet"/>
      </w:pPr>
      <w:r>
        <w:t>Responsive: fixed desktop nav collapses on tablet/mobile; layout cards reflow to a single column; room hotspot locations recalibrated by aspect ratio.</w:t>
      </w:r>
    </w:p>
    <w:p>
      <w:pPr>
        <w:pStyle w:val="ListBullet"/>
      </w:pPr>
      <w:r>
        <w:t>Visual QA: compare frames against references; verify continuity of furniture across Home and focus images; check 1280/1440/1920 widths.</w:t>
      </w:r>
    </w:p>
    <w:p>
      <w:pPr>
        <w:pStyle w:val="Heading1"/>
      </w:pPr>
      <w:r>
        <w:t>7. Figma handoff and source of truth</w:t>
      </w:r>
    </w:p>
    <w:p>
      <w:r>
        <w:t>Editable Figma foundation: https://www.figma.com/design/5AYqsHBJBV8QSKtmIQCSJA . Existing frames include Home, Today, Journal, Growth Map, Self Care, Skills and a starter Card component. Current frames are layout foundations and 3D background placeholders, not a finished high-fidelity deliverable. Engineering should treat approved design tokens, component states and annotated acceptance criteria as source of truth after design QA.</w:t>
      </w:r>
    </w:p>
    <w:p>
      <w:pPr>
        <w:pStyle w:val="Heading1"/>
      </w:pPr>
      <w:r>
        <w:t>8. UI acceptance criteria</w:t>
      </w:r>
    </w:p>
    <w:p>
      <w:pPr>
        <w:pStyle w:val="ListBullet"/>
      </w:pPr>
      <w:r>
        <w:t>All six major destinations accessible from persistent navigation even when the scene fails.</w:t>
      </w:r>
    </w:p>
    <w:p>
      <w:pPr>
        <w:pStyle w:val="ListBullet"/>
      </w:pPr>
      <w:r>
        <w:t>Today click produces close-up of the physical table and foreground UI; never renders the dashboard on the computer monitor.</w:t>
      </w:r>
    </w:p>
    <w:p>
      <w:pPr>
        <w:pStyle w:val="ListBullet"/>
      </w:pPr>
      <w:r>
        <w:t>At least one interactive Home→Today→Home prototype passes mouse, keyboard and reduced-motion testing.</w:t>
      </w:r>
    </w:p>
    <w:p>
      <w:pPr>
        <w:pStyle w:val="ListBullet"/>
      </w:pPr>
      <w:r>
        <w:t>All input forms communicate saving and error states; missing content is not lost on transition.</w:t>
      </w:r>
    </w:p>
    <w:p>
      <w:pPr>
        <w:pStyle w:val="ListBullet"/>
      </w:pPr>
      <w:r>
        <w:t>Every focused scene has consistent prop positions and art direction with the Home overview.</w:t>
      </w:r>
    </w:p>
    <w:sectPr w:rsidR="00FC693F" w:rsidRPr="0006063C" w:rsidSect="00034616">
      <w:pgSz w:w="12240" w:h="15840"/>
      <w:pgMar w:top="1037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93C3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93C3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637E6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color w:val="293C34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