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Engineering &amp; Integration Architecture</w:t>
      </w:r>
    </w:p>
    <w:p>
      <w:pPr>
        <w:pStyle w:val="Subtitle"/>
      </w:pPr>
      <w:r>
        <w:t>React-based 2.5D runtime • Module architecture • Data contracts • QA and delivery plan</w:t>
      </w:r>
    </w:p>
    <w:p>
      <w:r>
        <w:t>Personal Growth Space  |  v1.1  |  30 October 2026  |  Engineering handoff</w:t>
      </w:r>
    </w:p>
    <w:p>
      <w:pPr>
        <w:pStyle w:val="Heading1"/>
      </w:pPr>
      <w:r>
        <w:t>1. MVP architecture and ownership</w:t>
      </w:r>
    </w:p>
    <w:p>
      <w:r>
        <w:t>The MVP intentionally does not require WebGL. Build layered pre-render room states and functional UI in a standard web application. This lowers device constraints and allows the room experience to be replaced independently if a future real-time Three.js renderer becomes justified.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  <w:tc>
          <w:tcPr>
            <w:tcW w:type="dxa" w:w="3312"/>
          </w:tcPr>
          <w:p>
            <w:r>
              <w:t>Recommended implementation</w:t>
            </w:r>
          </w:p>
        </w:tc>
      </w:tr>
      <w:tr>
        <w:tc>
          <w:tcPr>
            <w:tcW w:type="dxa" w:w="3312"/>
          </w:tcPr>
          <w:p>
            <w:r>
              <w:t>Application shell</w:t>
            </w:r>
          </w:p>
        </w:tc>
        <w:tc>
          <w:tcPr>
            <w:tcW w:type="dxa" w:w="3312"/>
          </w:tcPr>
          <w:p>
            <w:r>
              <w:t>Routes, auth, nav, user settings and data prefetch</w:t>
            </w:r>
          </w:p>
        </w:tc>
        <w:tc>
          <w:tcPr>
            <w:tcW w:type="dxa" w:w="3312"/>
          </w:tcPr>
          <w:p>
            <w:r>
              <w:t>React/Next.js or equivalent typed web framework.</w:t>
            </w:r>
          </w:p>
        </w:tc>
      </w:tr>
      <w:tr>
        <w:tc>
          <w:tcPr>
            <w:tcW w:type="dxa" w:w="3312"/>
          </w:tcPr>
          <w:p>
            <w:r>
              <w:t>Room renderer</w:t>
            </w:r>
          </w:p>
        </w:tc>
        <w:tc>
          <w:tcPr>
            <w:tcW w:type="dxa" w:w="3312"/>
          </w:tcPr>
          <w:p>
            <w:r>
              <w:t>Image compositing, responsive crop, parallax/light motion, active scene</w:t>
            </w:r>
          </w:p>
        </w:tc>
        <w:tc>
          <w:tcPr>
            <w:tcW w:type="dxa" w:w="3312"/>
          </w:tcPr>
          <w:p>
            <w:r>
              <w:t>CSS layers + image component; theme JSON.</w:t>
            </w:r>
          </w:p>
        </w:tc>
      </w:tr>
      <w:tr>
        <w:tc>
          <w:tcPr>
            <w:tcW w:type="dxa" w:w="3312"/>
          </w:tcPr>
          <w:p>
            <w:r>
              <w:t>Transition controller</w:t>
            </w:r>
          </w:p>
        </w:tc>
        <w:tc>
          <w:tcPr>
            <w:tcW w:type="dxa" w:w="3312"/>
          </w:tcPr>
          <w:p>
            <w:r>
              <w:t>home/focusing/focused/exiting/error, preloading, crossfade, blur and focus transfer</w:t>
            </w:r>
          </w:p>
        </w:tc>
        <w:tc>
          <w:tcPr>
            <w:tcW w:type="dxa" w:w="3312"/>
          </w:tcPr>
          <w:p>
            <w:r>
              <w:t>Motion for React or CSS transitions; explicit state machine.</w:t>
            </w:r>
          </w:p>
        </w:tc>
      </w:tr>
      <w:tr>
        <w:tc>
          <w:tcPr>
            <w:tcW w:type="dxa" w:w="3312"/>
          </w:tcPr>
          <w:p>
            <w:r>
              <w:t>Module UI</w:t>
            </w:r>
          </w:p>
        </w:tc>
        <w:tc>
          <w:tcPr>
            <w:tcW w:type="dxa" w:w="3312"/>
          </w:tcPr>
          <w:p>
            <w:r>
              <w:t>Today/Journal/Growth/Self Care/Skills as semantic independent components</w:t>
            </w:r>
          </w:p>
        </w:tc>
        <w:tc>
          <w:tcPr>
            <w:tcW w:type="dxa" w:w="3312"/>
          </w:tcPr>
          <w:p>
            <w:r>
              <w:t>Design-system components, forms, API data layer.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Authorization, persistence, content ingestion, AI jobs, consent, analytics</w:t>
            </w:r>
          </w:p>
        </w:tc>
        <w:tc>
          <w:tcPr>
            <w:tcW w:type="dxa" w:w="3312"/>
          </w:tcPr>
          <w:p>
            <w:r>
              <w:t>Server endpoints; role-based admin and owner-based user records.</w:t>
            </w:r>
          </w:p>
        </w:tc>
      </w:tr>
      <w:tr>
        <w:tc>
          <w:tcPr>
            <w:tcW w:type="dxa" w:w="3312"/>
          </w:tcPr>
          <w:p>
            <w:r>
              <w:t>Database/assets</w:t>
            </w:r>
          </w:p>
        </w:tc>
        <w:tc>
          <w:tcPr>
            <w:tcW w:type="dxa" w:w="3312"/>
          </w:tcPr>
          <w:p>
            <w:r>
              <w:t>User data, content catalogs, room manifest, image CDN and source records</w:t>
            </w:r>
          </w:p>
        </w:tc>
        <w:tc>
          <w:tcPr>
            <w:tcW w:type="dxa" w:w="3312"/>
          </w:tcPr>
          <w:p>
            <w:r>
              <w:t>PostgreSQL or equivalent; object storage/CDN.</w:t>
            </w:r>
          </w:p>
        </w:tc>
      </w:tr>
    </w:tbl>
    <w:p/>
    <w:p>
      <w:pPr>
        <w:pStyle w:val="Heading1"/>
      </w:pPr>
      <w:r>
        <w:t>2. Application and route contract</w:t>
      </w:r>
    </w:p>
    <w:p>
      <w:r>
        <w:t>Suggested routes: /room, /today, /journal, /journal/:entryId, /journal/reflections, /growth, /growth/:journeyId, /growth/inbox, /self-care, /self-care/:activityId, /skills, /skills/:resourceId, /settings/privacy. The URL and selected tab are source of truth. Direct navigation to a focused route must work even without playing the Home zoom.</w:t>
      </w:r>
    </w:p>
    <w:p>
      <w:pPr>
        <w:pStyle w:val="Heading2"/>
      </w:pPr>
      <w:r>
        <w:t>Room controller states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State</w:t>
            </w:r>
          </w:p>
        </w:tc>
        <w:tc>
          <w:tcPr>
            <w:tcW w:type="dxa" w:w="4968"/>
          </w:tcPr>
          <w:p>
            <w:r>
              <w:t>Entry/exit behavior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Overview scene visible; hotspots active and nav available.</w:t>
            </w:r>
          </w:p>
        </w:tc>
      </w:tr>
      <w:tr>
        <w:tc>
          <w:tcPr>
            <w:tcW w:type="dxa" w:w="4968"/>
          </w:tcPr>
          <w:p>
            <w:r>
              <w:t>preloading</w:t>
            </w:r>
          </w:p>
        </w:tc>
        <w:tc>
          <w:tcPr>
            <w:tcW w:type="dxa" w:w="4968"/>
          </w:tcPr>
          <w:p>
            <w:r>
              <w:t>Request target close-up, keep overview visible; image error invokes fallback.</w:t>
            </w:r>
          </w:p>
        </w:tc>
      </w:tr>
      <w:tr>
        <w:tc>
          <w:tcPr>
            <w:tcW w:type="dxa" w:w="4968"/>
          </w:tcPr>
          <w:p>
            <w:r>
              <w:t>focusing</w:t>
            </w:r>
          </w:p>
        </w:tc>
        <w:tc>
          <w:tcPr>
            <w:tcW w:type="dxa" w:w="4968"/>
          </w:tcPr>
          <w:p>
            <w:r>
              <w:t>Animate overview transform and close-up crossfade; cancel safely on route change.</w:t>
            </w:r>
          </w:p>
        </w:tc>
      </w:tr>
      <w:tr>
        <w:tc>
          <w:tcPr>
            <w:tcW w:type="dxa" w:w="4968"/>
          </w:tcPr>
          <w:p>
            <w:r>
              <w:t>focused</w:t>
            </w:r>
          </w:p>
        </w:tc>
        <w:tc>
          <w:tcPr>
            <w:tcW w:type="dxa" w:w="4968"/>
          </w:tcPr>
          <w:p>
            <w:r>
              <w:t>Render readable module overlay on focused image; restore semantic focus to module heading.</w:t>
            </w:r>
          </w:p>
        </w:tc>
      </w:tr>
      <w:tr>
        <w:tc>
          <w:tcPr>
            <w:tcW w:type="dxa" w:w="4968"/>
          </w:tcPr>
          <w:p>
            <w:r>
              <w:t>exiting</w:t>
            </w:r>
          </w:p>
        </w:tc>
        <w:tc>
          <w:tcPr>
            <w:tcW w:type="dxa" w:w="4968"/>
          </w:tcPr>
          <w:p>
            <w:r>
              <w:t>Back-to-room action; preserve app state; blend to overview.</w:t>
            </w:r>
          </w:p>
        </w:tc>
      </w:tr>
      <w:tr>
        <w:tc>
          <w:tcPr>
            <w:tcW w:type="dxa" w:w="4968"/>
          </w:tcPr>
          <w:p>
            <w:r>
              <w:t>fallback</w:t>
            </w:r>
          </w:p>
        </w:tc>
        <w:tc>
          <w:tcPr>
            <w:tcW w:type="dxa" w:w="4968"/>
          </w:tcPr>
          <w:p>
            <w:r>
              <w:t>When images or animation fail, render static themed backdrop and working HTML navigation.</w:t>
            </w:r>
          </w:p>
        </w:tc>
      </w:tr>
    </w:tbl>
    <w:p/>
    <w:p>
      <w:pPr>
        <w:pStyle w:val="Heading2"/>
      </w:pPr>
      <w:r>
        <w:t>Transition pseudocode</w:t>
      </w:r>
    </w:p>
    <w:p>
      <w:r>
        <w:t>onNavigate(target): validate route → preserve/save dirty draft → set preloading → preload focused image → if fail use static fallback → animate overview transform and crossfade (unless reduced motion) → set focused → mount/reveal module UI → focus heading. On rapid repeated clicks: use latest-request-wins transaction ID or abort previous animation; do not queue camera transitions.</w:t>
      </w:r>
    </w:p>
    <w:p>
      <w:pPr>
        <w:pStyle w:val="Heading1"/>
      </w:pPr>
      <w:r>
        <w:t>3. Image, hotspot and responsive engineering</w:t>
      </w:r>
    </w:p>
    <w:p>
      <w:pPr>
        <w:pStyle w:val="ListBullet"/>
      </w:pPr>
      <w:r>
        <w:t>Use &lt;picture&gt; with AVIF/WebP and fallback; responsive srcset, image dimensions, lazy load focus states; eagerly prioritize the overview image.</w:t>
      </w:r>
    </w:p>
    <w:p>
      <w:pPr>
        <w:pStyle w:val="ListBullet"/>
      </w:pPr>
      <w:r>
        <w:t>Hotspots stored in normalized scene coordinates, not fixed desktop pixels. Position on the rendered image-content rectangle after object-fit/cropping transforms; test across aspect ratios.</w:t>
      </w:r>
    </w:p>
    <w:p>
      <w:pPr>
        <w:pStyle w:val="ListBullet"/>
      </w:pPr>
      <w:r>
        <w:t>Separate ambient parallax layers from functional HTML, with pointer-events none for decorative layers.</w:t>
      </w:r>
    </w:p>
    <w:p>
      <w:pPr>
        <w:pStyle w:val="ListBullet"/>
      </w:pPr>
      <w:r>
        <w:t>No hover-only interactions; button semantics, labels, focus styles, Enter/Space triggers; touch hotspots on mobile.</w:t>
      </w:r>
    </w:p>
    <w:p>
      <w:pPr>
        <w:pStyle w:val="ListBullet"/>
      </w:pPr>
      <w:r>
        <w:t>Avoid continuous expensive filters on massive composited layers if performance suffers. Prefer pre-blurred variants when profiling indicates need.</w:t>
      </w:r>
    </w:p>
    <w:p>
      <w:pPr>
        <w:pStyle w:val="ListBullet"/>
      </w:pPr>
      <w:r>
        <w:t>Use theme-specific content-safe zones or overlay positioning configs, not hardcoded assumptions that all themes share identical props.</w:t>
      </w:r>
    </w:p>
    <w:p>
      <w:pPr>
        <w:pStyle w:val="Heading1"/>
      </w:pPr>
      <w:r>
        <w:t>4. Example types and repository organization</w:t>
      </w:r>
    </w:p>
    <w:p>
      <w:r>
        <w:t>Suggested types: RoomTheme { id, overview, focuses, hotspots, crops, lightingLayers }; RoomHotspot { id, route, x, y, radius, accessibleLabel }; FocusScene { imageSources, focalPoint, mobileCrop, overlaySafeArea }; TransitionState = home | preloading | focusing | focused | exiting | fallback.</w:t>
      </w:r>
    </w:p>
    <w:p>
      <w:r>
        <w:t>Suggested structure: /components/ui, /features/room (ThemeRenderer, HotspotLayer, TransitionController), /features/journal, /features/growth, /features/self-care, /features/skills, /lib/api, /lib/analytics, /assets/room/[theme], /content/catalogs, /tests/room.</w:t>
      </w:r>
    </w:p>
    <w:p>
      <w:pPr>
        <w:pStyle w:val="Heading1"/>
      </w:pPr>
      <w:r>
        <w:t>5. Content, AI and ingestion services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MVP processing contract</w:t>
            </w:r>
          </w:p>
        </w:tc>
      </w:tr>
      <w:tr>
        <w:tc>
          <w:tcPr>
            <w:tcW w:type="dxa" w:w="4968"/>
          </w:tcPr>
          <w:p>
            <w:r>
              <w:t>Journal</w:t>
            </w:r>
          </w:p>
        </w:tc>
        <w:tc>
          <w:tcPr>
            <w:tcW w:type="dxa" w:w="4968"/>
          </w:tcPr>
          <w:p>
            <w:r>
              <w:t>Private quick/deep entries, mood/energy optional, autosave; weekly structured statistics. AI reflections require explicit opt-in and scoped entries.</w:t>
            </w:r>
          </w:p>
        </w:tc>
      </w:tr>
      <w:tr>
        <w:tc>
          <w:tcPr>
            <w:tcW w:type="dxa" w:w="4968"/>
          </w:tcPr>
          <w:p>
            <w:r>
              <w:t>Growth Map</w:t>
            </w:r>
          </w:p>
        </w:tc>
        <w:tc>
          <w:tcPr>
            <w:tcW w:type="dxa" w:w="4968"/>
          </w:tcPr>
          <w:p>
            <w:r>
              <w:t>Goals, milestones, actions, completion events, before/now snapshots; user-approved evidence links.</w:t>
            </w:r>
          </w:p>
        </w:tc>
      </w:tr>
      <w:tr>
        <w:tc>
          <w:tcPr>
            <w:tcW w:type="dxa" w:w="4968"/>
          </w:tcPr>
          <w:p>
            <w:r>
              <w:t>Inspiration Inbox</w:t>
            </w:r>
          </w:p>
        </w:tc>
        <w:tc>
          <w:tcPr>
            <w:tcW w:type="dxa" w:w="4968"/>
          </w:tcPr>
          <w:p>
            <w:r>
              <w:t>Accept URL/manual text/screenshot; try permitted metadata; mark source partial/unavailable; never fabricate content from URL alone.</w:t>
            </w:r>
          </w:p>
        </w:tc>
      </w:tr>
      <w:tr>
        <w:tc>
          <w:tcPr>
            <w:tcW w:type="dxa" w:w="4968"/>
          </w:tcPr>
          <w:p>
            <w:r>
              <w:t>Plan generation</w:t>
            </w:r>
          </w:p>
        </w:tc>
        <w:tc>
          <w:tcPr>
            <w:tcW w:type="dxa" w:w="4968"/>
          </w:tcPr>
          <w:p>
            <w:r>
              <w:t>Server validates source content, gathers user-selected context and requested goal, calls model, validates typed structured output; user edits/approves before action creation.</w:t>
            </w:r>
          </w:p>
        </w:tc>
      </w:tr>
      <w:tr>
        <w:tc>
          <w:tcPr>
            <w:tcW w:type="dxa" w:w="4968"/>
          </w:tcPr>
          <w:p>
            <w:r>
              <w:t>Self Care</w:t>
            </w:r>
          </w:p>
        </w:tc>
        <w:tc>
          <w:tcPr>
            <w:tcW w:type="dxa" w:w="4968"/>
          </w:tcPr>
          <w:p>
            <w:r>
              <w:t>Editor-curated catalog, category/duration/energy filters, personal checklist routine and completion feedback.</w:t>
            </w:r>
          </w:p>
        </w:tc>
      </w:tr>
      <w:tr>
        <w:tc>
          <w:tcPr>
            <w:tcW w:type="dxa" w:w="4968"/>
          </w:tcPr>
          <w:p>
            <w:r>
              <w:t>Skills</w:t>
            </w:r>
          </w:p>
        </w:tc>
        <w:tc>
          <w:tcPr>
            <w:tcW w:type="dxa" w:w="4968"/>
          </w:tcPr>
          <w:p>
            <w:r>
              <w:t>Curated resource records, official embeds/external links, save/progress/takeaway; handle unavailable resource.</w:t>
            </w:r>
          </w:p>
        </w:tc>
      </w:tr>
      <w:tr>
        <w:tc>
          <w:tcPr>
            <w:tcW w:type="dxa" w:w="4968"/>
          </w:tcPr>
          <w:p>
            <w:r>
              <w:t>AI controls</w:t>
            </w:r>
          </w:p>
        </w:tc>
        <w:tc>
          <w:tcPr>
            <w:tcW w:type="dxa" w:w="4968"/>
          </w:tcPr>
          <w:p>
            <w:r>
              <w:t>Per-feature consent, provider config, token budgets, rate limits, safe fallbacks and cost telemetry.</w:t>
            </w:r>
          </w:p>
        </w:tc>
      </w:tr>
    </w:tbl>
    <w:p/>
    <w:p>
      <w:pPr>
        <w:pStyle w:val="Heading2"/>
      </w:pPr>
      <w:r>
        <w:t>Source ingestion risk matrix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Source</w:t>
            </w:r>
          </w:p>
        </w:tc>
        <w:tc>
          <w:tcPr>
            <w:tcW w:type="dxa" w:w="3312"/>
          </w:tcPr>
          <w:p>
            <w:r>
              <w:t>Automatic access</w:t>
            </w:r>
          </w:p>
        </w:tc>
        <w:tc>
          <w:tcPr>
            <w:tcW w:type="dxa" w:w="3312"/>
          </w:tcPr>
          <w:p>
            <w:r>
              <w:t>Fallback</w:t>
            </w:r>
          </w:p>
        </w:tc>
      </w:tr>
      <w:tr>
        <w:tc>
          <w:tcPr>
            <w:tcW w:type="dxa" w:w="3312"/>
          </w:tcPr>
          <w:p>
            <w:r>
              <w:t>Ordinary article URL</w:t>
            </w:r>
          </w:p>
        </w:tc>
        <w:tc>
          <w:tcPr>
            <w:tcW w:type="dxa" w:w="3312"/>
          </w:tcPr>
          <w:p>
            <w:r>
              <w:t>Public metadata/page content only where technically and legally permitted</w:t>
            </w:r>
          </w:p>
        </w:tc>
        <w:tc>
          <w:tcPr>
            <w:tcW w:type="dxa" w:w="3312"/>
          </w:tcPr>
          <w:p>
            <w:r>
              <w:t>Paste excerpt or user-provided notes.</w:t>
            </w:r>
          </w:p>
        </w:tc>
      </w:tr>
      <w:tr>
        <w:tc>
          <w:tcPr>
            <w:tcW w:type="dxa" w:w="3312"/>
          </w:tcPr>
          <w:p>
            <w:r>
              <w:t>Instagram/TikTok/Facebook post</w:t>
            </w:r>
          </w:p>
        </w:tc>
        <w:tc>
          <w:tcPr>
            <w:tcW w:type="dxa" w:w="3312"/>
          </w:tcPr>
          <w:p>
            <w:r>
              <w:t>Platform permissions and API limitations vary; no guarantee any URL can be read</w:t>
            </w:r>
          </w:p>
        </w:tc>
        <w:tc>
          <w:tcPr>
            <w:tcW w:type="dxa" w:w="3312"/>
          </w:tcPr>
          <w:p>
            <w:r>
              <w:t>Paste caption/text or upload user-provided screenshot.</w:t>
            </w:r>
          </w:p>
        </w:tc>
      </w:tr>
      <w:tr>
        <w:tc>
          <w:tcPr>
            <w:tcW w:type="dxa" w:w="3312"/>
          </w:tcPr>
          <w:p>
            <w:r>
              <w:t>YouTube</w:t>
            </w:r>
          </w:p>
        </w:tc>
        <w:tc>
          <w:tcPr>
            <w:tcW w:type="dxa" w:w="3312"/>
          </w:tcPr>
          <w:p>
            <w:r>
              <w:t>Use official player and permitted metadata; no downloading/circumventing restrictions</w:t>
            </w:r>
          </w:p>
        </w:tc>
        <w:tc>
          <w:tcPr>
            <w:tcW w:type="dxa" w:w="3312"/>
          </w:tcPr>
          <w:p>
            <w:r>
              <w:t>Link out if embedding fails.</w:t>
            </w:r>
          </w:p>
        </w:tc>
      </w:tr>
      <w:tr>
        <w:tc>
          <w:tcPr>
            <w:tcW w:type="dxa" w:w="3312"/>
          </w:tcPr>
          <w:p>
            <w:r>
              <w:t>Screenshot</w:t>
            </w:r>
          </w:p>
        </w:tc>
        <w:tc>
          <w:tcPr>
            <w:tcW w:type="dxa" w:w="3312"/>
          </w:tcPr>
          <w:p>
            <w:r>
              <w:t>OCR/text extraction when user uploads with notice and consent</w:t>
            </w:r>
          </w:p>
        </w:tc>
        <w:tc>
          <w:tcPr>
            <w:tcW w:type="dxa" w:w="3312"/>
          </w:tcPr>
          <w:p>
            <w:r>
              <w:t>Edit extracted text before AI conversion.</w:t>
            </w:r>
          </w:p>
        </w:tc>
      </w:tr>
    </w:tbl>
    <w:p/>
    <w:p>
      <w:pPr>
        <w:pStyle w:val="Heading1"/>
      </w:pPr>
      <w:r>
        <w:t>6. Data, privacy and security contract</w:t>
      </w:r>
    </w:p>
    <w:p>
      <w:pPr>
        <w:pStyle w:val="ListBullet"/>
      </w:pPr>
      <w:r>
        <w:t>Suggested core tables: users, preferences, journal_entries, growth_journeys, growth_milestones, growth_actions, growth_events, selfcare_activities, selfcare_sessions, learning_resources, user_resource_state, learning_notes, inspiration_sources, extracted_source_content, generated_plan_drafts, consent_records and privacy_requests.</w:t>
      </w:r>
    </w:p>
    <w:p>
      <w:pPr>
        <w:pStyle w:val="ListBullet"/>
      </w:pPr>
      <w:r>
        <w:t>Every private resource has owner-based authorization enforced on server. The user must never read another user’s Journal or AI history.</w:t>
      </w:r>
    </w:p>
    <w:p>
      <w:pPr>
        <w:pStyle w:val="ListBullet"/>
      </w:pPr>
      <w:r>
        <w:t>Never place user journal text, private notes or sensitive free text in analytics event payloads or frontend error logs.</w:t>
      </w:r>
    </w:p>
    <w:p>
      <w:pPr>
        <w:pStyle w:val="ListBullet"/>
      </w:pPr>
      <w:r>
        <w:t>AI off by default; scope input explicitly; no silent archive-wide analysis; identify generated material; offer deletion and consent withdrawal flows.</w:t>
      </w:r>
    </w:p>
    <w:p>
      <w:pPr>
        <w:pStyle w:val="ListBullet"/>
      </w:pPr>
      <w:r>
        <w:t>Rate-limit and validate image/OCR, URL metadata fetches and model endpoints. Defend URL fetching against SSRF and private network targets.</w:t>
      </w:r>
    </w:p>
    <w:p>
      <w:pPr>
        <w:pStyle w:val="ListBullet"/>
      </w:pPr>
      <w:r>
        <w:t>Document data retention, deletion/export, backup handling, vendor geography and legal review before launch.</w:t>
      </w:r>
    </w:p>
    <w:p>
      <w:pPr>
        <w:pStyle w:val="Heading1"/>
      </w:pPr>
      <w:r>
        <w:t>7. Performance, accessibility and test matrix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Acceptance test</w:t>
            </w:r>
          </w:p>
        </w:tc>
      </w:tr>
      <w:tr>
        <w:tc>
          <w:tcPr>
            <w:tcW w:type="dxa" w:w="4968"/>
          </w:tcPr>
          <w:p>
            <w:r>
              <w:t>Asset loading</w:t>
            </w:r>
          </w:p>
        </w:tc>
        <w:tc>
          <w:tcPr>
            <w:tcW w:type="dxa" w:w="4968"/>
          </w:tcPr>
          <w:p>
            <w:r>
              <w:t>Navigation usable while room image loads; close-up is prefetched; unavailable asset uses fallback; no blank UI.</w:t>
            </w:r>
          </w:p>
        </w:tc>
      </w:tr>
      <w:tr>
        <w:tc>
          <w:tcPr>
            <w:tcW w:type="dxa" w:w="4968"/>
          </w:tcPr>
          <w:p>
            <w:r>
              <w:t>Responsiveness</w:t>
            </w:r>
          </w:p>
        </w:tc>
        <w:tc>
          <w:tcPr>
            <w:tcW w:type="dxa" w:w="4968"/>
          </w:tcPr>
          <w:p>
            <w:r>
              <w:t>Check desktop 1280/1440/1920, tablet and phone portrait; hotspot mapping correct after cover crop.</w:t>
            </w:r>
          </w:p>
        </w:tc>
      </w:tr>
      <w:tr>
        <w:tc>
          <w:tcPr>
            <w:tcW w:type="dxa" w:w="4968"/>
          </w:tcPr>
          <w:p>
            <w:r>
              <w:t>Motion</w:t>
            </w:r>
          </w:p>
        </w:tc>
        <w:tc>
          <w:tcPr>
            <w:tcW w:type="dxa" w:w="4968"/>
          </w:tcPr>
          <w:p>
            <w:r>
              <w:t>Reduced-motion makes navigation usable without scale/parallax/zoom; avoid autoplay audio.</w:t>
            </w:r>
          </w:p>
        </w:tc>
      </w:tr>
      <w:tr>
        <w:tc>
          <w:tcPr>
            <w:tcW w:type="dxa" w:w="4968"/>
          </w:tcPr>
          <w:p>
            <w:r>
              <w:t>Keyboard</w:t>
            </w:r>
          </w:p>
        </w:tc>
        <w:tc>
          <w:tcPr>
            <w:tcW w:type="dxa" w:w="4968"/>
          </w:tcPr>
          <w:p>
            <w:r>
              <w:t>All hotspot, card CTA and nav actions tab/focus/activate; focus restored after scene switch.</w:t>
            </w:r>
          </w:p>
        </w:tc>
      </w:tr>
      <w:tr>
        <w:tc>
          <w:tcPr>
            <w:tcW w:type="dxa" w:w="4968"/>
          </w:tcPr>
          <w:p>
            <w:r>
              <w:t>Stability</w:t>
            </w:r>
          </w:p>
        </w:tc>
        <w:tc>
          <w:tcPr>
            <w:tcW w:type="dxa" w:w="4968"/>
          </w:tcPr>
          <w:p>
            <w:r>
              <w:t>Rapid repeated hotspot clicks, browser back/forward, URL deep links, refresh during transition all resolve to route-correct UI.</w:t>
            </w:r>
          </w:p>
        </w:tc>
      </w:tr>
      <w:tr>
        <w:tc>
          <w:tcPr>
            <w:tcW w:type="dxa" w:w="4968"/>
          </w:tcPr>
          <w:p>
            <w:r>
              <w:t>Journal safety</w:t>
            </w:r>
          </w:p>
        </w:tc>
        <w:tc>
          <w:tcPr>
            <w:tcW w:type="dxa" w:w="4968"/>
          </w:tcPr>
          <w:p>
            <w:r>
              <w:t>Offline/save errors retain draft; no false Saved indicator; discard confirmation when appropriate.</w:t>
            </w:r>
          </w:p>
        </w:tc>
      </w:tr>
      <w:tr>
        <w:tc>
          <w:tcPr>
            <w:tcW w:type="dxa" w:w="4968"/>
          </w:tcPr>
          <w:p>
            <w:r>
              <w:t>Privacy</w:t>
            </w:r>
          </w:p>
        </w:tc>
        <w:tc>
          <w:tcPr>
            <w:tcW w:type="dxa" w:w="4968"/>
          </w:tcPr>
          <w:p>
            <w:r>
              <w:t>Access control across users, AI consent absent, export/delete tests, analytics payload inspection.</w:t>
            </w:r>
          </w:p>
        </w:tc>
      </w:tr>
      <w:tr>
        <w:tc>
          <w:tcPr>
            <w:tcW w:type="dxa" w:w="4968"/>
          </w:tcPr>
          <w:p>
            <w:r>
              <w:t>AI source fidelity</w:t>
            </w:r>
          </w:p>
        </w:tc>
        <w:tc>
          <w:tcPr>
            <w:tcW w:type="dxa" w:w="4968"/>
          </w:tcPr>
          <w:p>
            <w:r>
              <w:t>Unreachable social URL does not produce fabricated summary; user can supply excerpt; generated plan is a draft pending approval.</w:t>
            </w:r>
          </w:p>
        </w:tc>
      </w:tr>
      <w:tr>
        <w:tc>
          <w:tcPr>
            <w:tcW w:type="dxa" w:w="4968"/>
          </w:tcPr>
          <w:p>
            <w:r>
              <w:t>Visual</w:t>
            </w:r>
          </w:p>
        </w:tc>
        <w:tc>
          <w:tcPr>
            <w:tcW w:type="dxa" w:w="4968"/>
          </w:tcPr>
          <w:p>
            <w:r>
              <w:t>Approved mockups compared at reference sizes; focus scene always preserves physical room composition.</w:t>
            </w:r>
          </w:p>
        </w:tc>
      </w:tr>
    </w:tbl>
    <w:p/>
    <w:p>
      <w:pPr>
        <w:pStyle w:val="Heading1"/>
      </w:pPr>
      <w:r>
        <w:t>8. Delivery plan / engineering tickets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Work package</w:t>
            </w:r>
          </w:p>
        </w:tc>
        <w:tc>
          <w:tcPr>
            <w:tcW w:type="dxa" w:w="4968"/>
          </w:tcPr>
          <w:p>
            <w:r>
              <w:t>Deliverable / definition of done</w:t>
            </w:r>
          </w:p>
        </w:tc>
      </w:tr>
      <w:tr>
        <w:tc>
          <w:tcPr>
            <w:tcW w:type="dxa" w:w="4968"/>
          </w:tcPr>
          <w:p>
            <w:r>
              <w:t>P0 Prototype</w:t>
            </w:r>
          </w:p>
        </w:tc>
        <w:tc>
          <w:tcPr>
            <w:tcW w:type="dxa" w:w="4968"/>
          </w:tcPr>
          <w:p>
            <w:r>
              <w:t>HOME→TODAY→HOME with real matched renders, hotspot map, reduced-motion fallback and persistent nav.</w:t>
            </w:r>
          </w:p>
        </w:tc>
      </w:tr>
      <w:tr>
        <w:tc>
          <w:tcPr>
            <w:tcW w:type="dxa" w:w="4968"/>
          </w:tcPr>
          <w:p>
            <w:r>
              <w:t>P1 UI foundation</w:t>
            </w:r>
          </w:p>
        </w:tc>
        <w:tc>
          <w:tcPr>
            <w:tcW w:type="dxa" w:w="4968"/>
          </w:tcPr>
          <w:p>
            <w:r>
              <w:t>Tokens, controls, cards, layouts, route shell and screen-level states in Figma and code.</w:t>
            </w:r>
          </w:p>
        </w:tc>
      </w:tr>
      <w:tr>
        <w:tc>
          <w:tcPr>
            <w:tcW w:type="dxa" w:w="4968"/>
          </w:tcPr>
          <w:p>
            <w:r>
              <w:t>P2 Content/data</w:t>
            </w:r>
          </w:p>
        </w:tc>
        <w:tc>
          <w:tcPr>
            <w:tcW w:type="dxa" w:w="4968"/>
          </w:tcPr>
          <w:p>
            <w:r>
              <w:t>Database owner-based access, journal, goals, activity catalogs and skills resources.</w:t>
            </w:r>
          </w:p>
        </w:tc>
      </w:tr>
      <w:tr>
        <w:tc>
          <w:tcPr>
            <w:tcW w:type="dxa" w:w="4968"/>
          </w:tcPr>
          <w:p>
            <w:r>
              <w:t>P3 Four-module MVP</w:t>
            </w:r>
          </w:p>
        </w:tc>
        <w:tc>
          <w:tcPr>
            <w:tcW w:type="dxa" w:w="4968"/>
          </w:tcPr>
          <w:p>
            <w:r>
              <w:t>Journeys, journal editor, self-care routine, skills notes and links to Today.</w:t>
            </w:r>
          </w:p>
        </w:tc>
      </w:tr>
      <w:tr>
        <w:tc>
          <w:tcPr>
            <w:tcW w:type="dxa" w:w="4968"/>
          </w:tcPr>
          <w:p>
            <w:r>
              <w:t>P4 AI pilot</w:t>
            </w:r>
          </w:p>
        </w:tc>
        <w:tc>
          <w:tcPr>
            <w:tcW w:type="dxa" w:w="4968"/>
          </w:tcPr>
          <w:p>
            <w:r>
              <w:t>URL/manual/screenshot intake + safe plan draft + user approval; optional scoped journal reflection; usage meter.</w:t>
            </w:r>
          </w:p>
        </w:tc>
      </w:tr>
      <w:tr>
        <w:tc>
          <w:tcPr>
            <w:tcW w:type="dxa" w:w="4968"/>
          </w:tcPr>
          <w:p>
            <w:r>
              <w:t>P5 Beta hardening</w:t>
            </w:r>
          </w:p>
        </w:tc>
        <w:tc>
          <w:tcPr>
            <w:tcW w:type="dxa" w:w="4968"/>
          </w:tcPr>
          <w:p>
            <w:r>
              <w:t>Image weight, permission audits, browser/devices, fallback, analytics and policy review.</w:t>
            </w:r>
          </w:p>
        </w:tc>
      </w:tr>
    </w:tbl>
    <w:p/>
    <w:p>
      <w:pPr>
        <w:pStyle w:val="Heading1"/>
      </w:pPr>
      <w:r>
        <w:t>9. Deliverable/decision gate</w:t>
      </w:r>
    </w:p>
    <w:p>
      <w:pPr>
        <w:pStyle w:val="ListBullet"/>
      </w:pPr>
      <w:r>
        <w:t>Design to supply: approved six matching room renders, layer assets, responsive crops, token sheet, states and annotated Figma frames.</w:t>
      </w:r>
    </w:p>
    <w:p>
      <w:pPr>
        <w:pStyle w:val="ListBullet"/>
      </w:pPr>
      <w:r>
        <w:t>Art to supply: original master source, copyright/license manifest, standardized filenames and export settings.</w:t>
      </w:r>
    </w:p>
    <w:p>
      <w:pPr>
        <w:pStyle w:val="ListBullet"/>
      </w:pPr>
      <w:r>
        <w:t>Engineering to supply: running Home/Today 2.5D prototype, documented route/manifest schema, measurable image-performance report and QA checklist.</w:t>
      </w:r>
    </w:p>
    <w:p>
      <w:pPr>
        <w:pStyle w:val="ListBullet"/>
      </w:pPr>
      <w:r>
        <w:t>Product to decide: first room theme, number of initial goals, AI quotas/provider, sources supported at launch, privacy/retention policy and mobile support level.</w:t>
      </w:r>
    </w:p>
    <w:p>
      <w:pPr>
        <w:pStyle w:val="Heading1"/>
      </w:pPr>
      <w:r>
        <w:t>10. Reference resources</w:t>
      </w:r>
    </w:p>
    <w:p>
      <w:r>
        <w:t>Figma: https://www.figma.com/design/5AYqsHBJBV8QSKtmIQCSJA  |  React motion: https://motion.dev/docs/react  |  Web accessibility: https://www.w3.org/WAI/WCAG22/quickref/  |  Web Share Target (later): https://developer.mozilla.org/en-US/docs/Web/Manifest/share_target  |  YouTube developer policies: https://developers.google.com/youtube/terms/developer-policies . Verify vendor policy, costs, browser support and licensing at implementation time.</w:t>
      </w:r>
    </w:p>
    <w:sectPr w:rsidR="00FC693F" w:rsidRPr="0006063C" w:rsidSect="00034616"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3C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3C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37E6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color w:val="293C3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