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EB4C3" w14:textId="78EBB803" w:rsidR="00F847EF" w:rsidRDefault="002E603C" w:rsidP="0065398D">
      <w:pPr>
        <w:rPr>
          <w:b/>
        </w:rPr>
      </w:pPr>
      <w:r>
        <w:rPr>
          <w:b/>
        </w:rPr>
        <w:t xml:space="preserve">Transplant </w:t>
      </w:r>
      <w:r w:rsidR="00F847EF">
        <w:rPr>
          <w:b/>
        </w:rPr>
        <w:t>Date:</w:t>
      </w:r>
      <w:r w:rsidR="00F847EF">
        <w:rPr>
          <w:b/>
        </w:rPr>
        <w:tab/>
      </w:r>
      <w:r w:rsidR="00F32B0A">
        <w:rPr>
          <w:b/>
        </w:rPr>
        <w:t>June 2,</w:t>
      </w:r>
      <w:r w:rsidR="00A30859">
        <w:rPr>
          <w:b/>
        </w:rPr>
        <w:t xml:space="preserve"> 2021</w:t>
      </w:r>
    </w:p>
    <w:p w14:paraId="6DEC15F4" w14:textId="4BF7C20F" w:rsidR="00F847EF" w:rsidRDefault="00F847EF" w:rsidP="0065398D">
      <w:r>
        <w:rPr>
          <w:b/>
        </w:rPr>
        <w:t>Protocol Number:</w:t>
      </w:r>
      <w:r>
        <w:rPr>
          <w:b/>
        </w:rPr>
        <w:tab/>
      </w:r>
      <w:r w:rsidRPr="00F847EF">
        <w:t>AMI-018-00</w:t>
      </w:r>
      <w:r w:rsidR="00336331">
        <w:t>6</w:t>
      </w:r>
    </w:p>
    <w:p w14:paraId="0A8EE2E1" w14:textId="70F97C48" w:rsidR="00012FAB" w:rsidRDefault="00012FAB" w:rsidP="0065398D">
      <w:pPr>
        <w:rPr>
          <w:b/>
        </w:rPr>
      </w:pPr>
      <w:r>
        <w:rPr>
          <w:b/>
        </w:rPr>
        <w:t>Study Number:</w:t>
      </w:r>
      <w:r>
        <w:rPr>
          <w:b/>
        </w:rPr>
        <w:tab/>
      </w:r>
      <w:r>
        <w:rPr>
          <w:b/>
        </w:rPr>
        <w:tab/>
      </w:r>
      <w:r w:rsidRPr="00012FAB">
        <w:t>AMI-018-00</w:t>
      </w:r>
      <w:r w:rsidR="0039393C">
        <w:t>6</w:t>
      </w:r>
      <w:r w:rsidRPr="00012FAB">
        <w:t>-</w:t>
      </w:r>
      <w:r w:rsidR="00D06221">
        <w:t>1</w:t>
      </w:r>
      <w:r w:rsidR="00F32B0A">
        <w:t>12</w:t>
      </w:r>
    </w:p>
    <w:p w14:paraId="7059A7B6" w14:textId="0629B907" w:rsidR="00F847EF" w:rsidRDefault="00F847EF" w:rsidP="0065398D">
      <w:r>
        <w:rPr>
          <w:b/>
        </w:rPr>
        <w:t>Title of Study:</w:t>
      </w:r>
      <w:r>
        <w:rPr>
          <w:b/>
        </w:rPr>
        <w:tab/>
      </w:r>
      <w:r w:rsidR="00F76CE9">
        <w:rPr>
          <w:bCs/>
        </w:rPr>
        <w:t xml:space="preserve">Transplantation with PHH lot PTC using </w:t>
      </w:r>
      <w:r w:rsidR="00A30859">
        <w:rPr>
          <w:bCs/>
        </w:rPr>
        <w:t xml:space="preserve">one of our standard NTBC cycles and </w:t>
      </w:r>
      <w:r w:rsidR="0032523C">
        <w:rPr>
          <w:bCs/>
        </w:rPr>
        <w:t>t</w:t>
      </w:r>
      <w:r w:rsidR="00A30859">
        <w:rPr>
          <w:bCs/>
        </w:rPr>
        <w:t>wo new</w:t>
      </w:r>
      <w:r w:rsidR="0032523C">
        <w:rPr>
          <w:bCs/>
        </w:rPr>
        <w:t xml:space="preserve"> NTBC cycle tests </w:t>
      </w:r>
      <w:r w:rsidR="00A30859">
        <w:rPr>
          <w:bCs/>
        </w:rPr>
        <w:t xml:space="preserve">to evaluate engraftment and early </w:t>
      </w:r>
      <w:proofErr w:type="spellStart"/>
      <w:r w:rsidR="00A30859">
        <w:rPr>
          <w:bCs/>
        </w:rPr>
        <w:t>pHH</w:t>
      </w:r>
      <w:proofErr w:type="spellEnd"/>
      <w:r w:rsidR="00A30859">
        <w:rPr>
          <w:bCs/>
        </w:rPr>
        <w:t xml:space="preserve"> expansion and survival at ≥ 70 days post-transplant.</w:t>
      </w:r>
    </w:p>
    <w:p w14:paraId="247FC528" w14:textId="6FA6F458" w:rsidR="00F847EF" w:rsidRDefault="00F847EF" w:rsidP="0065398D">
      <w:r>
        <w:rPr>
          <w:b/>
        </w:rPr>
        <w:t>Primary Investigator</w:t>
      </w:r>
      <w:r w:rsidR="005130AB">
        <w:rPr>
          <w:b/>
        </w:rPr>
        <w:t>s:</w:t>
      </w:r>
      <w:r w:rsidR="005130AB">
        <w:rPr>
          <w:b/>
        </w:rPr>
        <w:tab/>
      </w:r>
      <w:r w:rsidR="005130AB">
        <w:t>Lisa Wilson</w:t>
      </w:r>
    </w:p>
    <w:p w14:paraId="0FB9B6EF" w14:textId="0C72A82C" w:rsidR="00DA5032" w:rsidRDefault="00DA5032" w:rsidP="0065398D">
      <w:pPr>
        <w:rPr>
          <w:b/>
        </w:rPr>
      </w:pPr>
      <w:r>
        <w:rPr>
          <w:b/>
        </w:rPr>
        <w:t>Number of Animals:</w:t>
      </w:r>
      <w:r w:rsidR="000D0F4F">
        <w:rPr>
          <w:b/>
        </w:rPr>
        <w:t xml:space="preserve"> </w:t>
      </w:r>
      <w:r w:rsidR="00EE0C28">
        <w:t>40</w:t>
      </w:r>
      <w:r w:rsidR="00AE27A2">
        <w:t>.</w:t>
      </w:r>
      <w:r w:rsidRPr="00DA5032">
        <w:t xml:space="preserve">  </w:t>
      </w:r>
      <w:r>
        <w:rPr>
          <w:b/>
        </w:rPr>
        <w:t>Specie</w:t>
      </w:r>
      <w:r w:rsidR="00274D54">
        <w:rPr>
          <w:b/>
        </w:rPr>
        <w:t>s</w:t>
      </w:r>
      <w:r>
        <w:rPr>
          <w:b/>
        </w:rPr>
        <w:t xml:space="preserve">: </w:t>
      </w:r>
      <w:r w:rsidR="00336331">
        <w:t>Rat</w:t>
      </w:r>
      <w:r w:rsidR="00AE27A2">
        <w:t>.</w:t>
      </w:r>
      <w:r>
        <w:rPr>
          <w:b/>
        </w:rPr>
        <w:t xml:space="preserve"> </w:t>
      </w:r>
      <w:r w:rsidR="00362143">
        <w:rPr>
          <w:b/>
        </w:rPr>
        <w:t xml:space="preserve"> </w:t>
      </w:r>
      <w:r>
        <w:rPr>
          <w:b/>
        </w:rPr>
        <w:t xml:space="preserve"> Strain: </w:t>
      </w:r>
      <w:r w:rsidR="00336331">
        <w:t>SD FRG</w:t>
      </w:r>
      <w:r w:rsidR="00AE27A2">
        <w:t>.</w:t>
      </w:r>
      <w:r>
        <w:rPr>
          <w:b/>
        </w:rPr>
        <w:t xml:space="preserve"> </w:t>
      </w:r>
      <w:r w:rsidR="00362143">
        <w:rPr>
          <w:b/>
        </w:rPr>
        <w:t xml:space="preserve"> </w:t>
      </w:r>
      <w:r>
        <w:rPr>
          <w:b/>
        </w:rPr>
        <w:t xml:space="preserve"> Gender: </w:t>
      </w:r>
      <w:r w:rsidRPr="00DA5032">
        <w:t>Male</w:t>
      </w:r>
      <w:r w:rsidR="00C366C2">
        <w:t xml:space="preserve"> &amp; Female</w:t>
      </w:r>
      <w:r w:rsidR="00AE27A2">
        <w:t xml:space="preserve">.   </w:t>
      </w:r>
      <w:r>
        <w:rPr>
          <w:b/>
        </w:rPr>
        <w:t xml:space="preserve">Age or weight range: </w:t>
      </w:r>
      <w:r w:rsidR="00541795">
        <w:rPr>
          <w:b/>
        </w:rPr>
        <w:t>5-</w:t>
      </w:r>
      <w:r w:rsidR="002A2627">
        <w:t>6</w:t>
      </w:r>
      <w:r w:rsidR="00FA64DC">
        <w:t xml:space="preserve"> </w:t>
      </w:r>
      <w:r w:rsidR="00336331">
        <w:t>weeks</w:t>
      </w:r>
    </w:p>
    <w:p w14:paraId="7ADC48A1" w14:textId="61D36F59" w:rsidR="00012FAB" w:rsidRDefault="00EF0652" w:rsidP="0065398D">
      <w:r w:rsidRPr="00C8593F">
        <w:rPr>
          <w:b/>
        </w:rPr>
        <w:t>Purpose</w:t>
      </w:r>
      <w:r>
        <w:t>:</w:t>
      </w:r>
      <w:r w:rsidR="00A505AA">
        <w:t xml:space="preserve"> </w:t>
      </w:r>
      <w:r w:rsidR="00F847EF">
        <w:tab/>
      </w:r>
      <w:r w:rsidR="00302063">
        <w:t xml:space="preserve"> </w:t>
      </w:r>
    </w:p>
    <w:p w14:paraId="5BAC0B42" w14:textId="539C8FFC" w:rsidR="00DA1B47" w:rsidRDefault="00012FAB" w:rsidP="00336331">
      <w:r>
        <w:t xml:space="preserve">In </w:t>
      </w:r>
      <w:r w:rsidR="00336331">
        <w:t>IACUC protocol</w:t>
      </w:r>
      <w:r>
        <w:t xml:space="preserve"> AMI-018-00</w:t>
      </w:r>
      <w:r w:rsidR="00336331">
        <w:t>6</w:t>
      </w:r>
      <w:r>
        <w:t xml:space="preserve">, </w:t>
      </w:r>
      <w:r w:rsidR="00336331">
        <w:t>t</w:t>
      </w:r>
      <w:r w:rsidR="00336331" w:rsidRPr="00336331">
        <w:t xml:space="preserve">he focus of </w:t>
      </w:r>
      <w:r w:rsidR="00336331">
        <w:t>the</w:t>
      </w:r>
      <w:r w:rsidR="00336331" w:rsidRPr="00336331">
        <w:t xml:space="preserve"> set of experiments is to utilize the immunodeficient rat model of hereditary tyrosinemia type 1 (HT1) - which are deficient in the enzyme fumarylacetoacetate hydrolase (FAH) – as the model for expanding human hepatocytes. Hepatocytes that are FAH+ have a selective growth advantage over FAH- hepatocyte; therefore, we hypothesize that FAH+ human hepatocytes will grow and repopulate the FAH-</w:t>
      </w:r>
      <w:r w:rsidR="00336331">
        <w:t>KO</w:t>
      </w:r>
      <w:r w:rsidR="00336331" w:rsidRPr="00336331">
        <w:t xml:space="preserve"> rat liver. Proof-of-concept has already been demonstrated in the mouse model of HT1 (see Azuma et al. 2007 PMID: 17664939). </w:t>
      </w:r>
    </w:p>
    <w:p w14:paraId="508B5725" w14:textId="77777777" w:rsidR="00056779" w:rsidRPr="00BC7627" w:rsidRDefault="00056779" w:rsidP="00056779">
      <w:pPr>
        <w:rPr>
          <w:highlight w:val="yellow"/>
        </w:rPr>
      </w:pPr>
      <w:r>
        <w:t xml:space="preserve">A pre-IND enabling safety study using the FRGN mice as recipient for </w:t>
      </w:r>
      <w:proofErr w:type="spellStart"/>
      <w:r>
        <w:t>huFRG</w:t>
      </w:r>
      <w:proofErr w:type="spellEnd"/>
      <w:r>
        <w:t xml:space="preserve"> rat derived human hepatocytes. </w:t>
      </w:r>
      <w:r w:rsidRPr="004012C9">
        <w:t>Th</w:t>
      </w:r>
      <w:r w:rsidRPr="008B7055">
        <w:t xml:space="preserve">e objective of the study is to provide a comprehensive data package that characterizes the FRGN mouse model for the life of the animal. </w:t>
      </w:r>
      <w:r>
        <w:t>These data will form the background information of the model and to better understand the pathological and toxicological consequences of transplantation of FRG rat derived human hepatocytes.</w:t>
      </w:r>
    </w:p>
    <w:p w14:paraId="57BBFF76" w14:textId="4E6D5505" w:rsidR="00014BA3" w:rsidRDefault="00056779" w:rsidP="00056779">
      <w:r w:rsidRPr="008B7055">
        <w:t>The characterization</w:t>
      </w:r>
      <w:r w:rsidR="00014BA3">
        <w:t xml:space="preserve"> consists of two phases: Phase 1</w:t>
      </w:r>
      <w:r w:rsidRPr="008B7055">
        <w:t xml:space="preserve"> </w:t>
      </w:r>
      <w:r w:rsidR="00014BA3">
        <w:t>uses FRGN mice</w:t>
      </w:r>
      <w:r w:rsidRPr="008B7055">
        <w:t xml:space="preserve"> transplanted with </w:t>
      </w:r>
      <w:r w:rsidR="00014BA3">
        <w:t xml:space="preserve">cadaveric primary </w:t>
      </w:r>
      <w:r w:rsidRPr="008B7055">
        <w:t>human hepatocytes</w:t>
      </w:r>
      <w:r w:rsidR="00014BA3">
        <w:t xml:space="preserve"> (</w:t>
      </w:r>
      <w:proofErr w:type="spellStart"/>
      <w:r w:rsidR="00014BA3">
        <w:t>pHH</w:t>
      </w:r>
      <w:proofErr w:type="spellEnd"/>
      <w:r w:rsidR="00014BA3">
        <w:t xml:space="preserve">) and Phase 2, will use FRGN mice transplanted with </w:t>
      </w:r>
      <w:r w:rsidR="00E82B60">
        <w:t>FRG bioreactor derived human hepatocytes</w:t>
      </w:r>
      <w:r w:rsidR="00014BA3">
        <w:t xml:space="preserve"> of the same two donors</w:t>
      </w:r>
      <w:r>
        <w:t xml:space="preserve">.  </w:t>
      </w:r>
      <w:r w:rsidR="00014BA3">
        <w:t>In Phase 1</w:t>
      </w:r>
      <w:r>
        <w:t xml:space="preserve"> </w:t>
      </w:r>
      <w:r w:rsidR="00014BA3">
        <w:t xml:space="preserve">cadaveric human hepatocytes from were a </w:t>
      </w:r>
      <w:r>
        <w:t>commercial lot</w:t>
      </w:r>
      <w:r w:rsidR="00014BA3">
        <w:t xml:space="preserve">, </w:t>
      </w:r>
      <w:proofErr w:type="spellStart"/>
      <w:r>
        <w:t>BioIVT</w:t>
      </w:r>
      <w:proofErr w:type="spellEnd"/>
      <w:r>
        <w:t xml:space="preserve"> PTC, </w:t>
      </w:r>
      <w:r w:rsidR="00014BA3">
        <w:t>and</w:t>
      </w:r>
      <w:r>
        <w:t xml:space="preserve"> a Ambys lot AM0005.  </w:t>
      </w:r>
      <w:proofErr w:type="gramStart"/>
      <w:r>
        <w:t>In order to</w:t>
      </w:r>
      <w:proofErr w:type="gramEnd"/>
      <w:r>
        <w:t xml:space="preserve"> initiate the second phase</w:t>
      </w:r>
      <w:r w:rsidR="009B3370">
        <w:t xml:space="preserve"> </w:t>
      </w:r>
      <w:r>
        <w:t xml:space="preserve">using </w:t>
      </w:r>
      <w:proofErr w:type="spellStart"/>
      <w:r>
        <w:t>huFRG</w:t>
      </w:r>
      <w:proofErr w:type="spellEnd"/>
      <w:r>
        <w:t xml:space="preserve"> derived human hepatocytes we will need FRG rat</w:t>
      </w:r>
      <w:r w:rsidR="00014BA3">
        <w:t xml:space="preserve"> </w:t>
      </w:r>
      <w:r w:rsidR="009B3370">
        <w:t xml:space="preserve">livers with expanded human hepatocytes from each </w:t>
      </w:r>
      <w:r w:rsidR="00014BA3">
        <w:t xml:space="preserve">of the same </w:t>
      </w:r>
      <w:r w:rsidR="009B3370">
        <w:t>cadaveric donor</w:t>
      </w:r>
      <w:r>
        <w:t xml:space="preserve">.  </w:t>
      </w:r>
    </w:p>
    <w:p w14:paraId="0CC53921" w14:textId="02549B9D" w:rsidR="00A80FB4" w:rsidRPr="00A80FB4" w:rsidRDefault="00014BA3" w:rsidP="00336331">
      <w:pPr>
        <w:rPr>
          <w:highlight w:val="yellow"/>
        </w:rPr>
      </w:pPr>
      <w:r>
        <w:t>The purpose of s</w:t>
      </w:r>
      <w:r w:rsidR="009B3370">
        <w:t xml:space="preserve">tudy AMI-018-006-112 </w:t>
      </w:r>
      <w:r>
        <w:t>is to transplant</w:t>
      </w:r>
      <w:r w:rsidR="009B3370">
        <w:t xml:space="preserve"> FRG rats with AM005</w:t>
      </w:r>
      <w:r>
        <w:t xml:space="preserve">, </w:t>
      </w:r>
      <w:r w:rsidR="009B3370">
        <w:t>apply the newest NTBC cycle</w:t>
      </w:r>
      <w:r>
        <w:t>, 2mg/L(3d)&gt;0.05mg/L(5d)</w:t>
      </w:r>
      <w:r w:rsidR="009B3370">
        <w:t xml:space="preserve"> </w:t>
      </w:r>
      <w:r>
        <w:t xml:space="preserve">to promote </w:t>
      </w:r>
      <w:r w:rsidR="00E82B60">
        <w:t>high level of</w:t>
      </w:r>
      <w:r w:rsidR="009B3370">
        <w:t xml:space="preserve"> engraftment </w:t>
      </w:r>
      <w:r>
        <w:t>and</w:t>
      </w:r>
      <w:r w:rsidR="009B3370">
        <w:t xml:space="preserve"> </w:t>
      </w:r>
      <w:r>
        <w:t xml:space="preserve">robust </w:t>
      </w:r>
      <w:r w:rsidR="009B3370">
        <w:t>expansion</w:t>
      </w:r>
      <w:r w:rsidR="00E82B60">
        <w:t xml:space="preserve"> </w:t>
      </w:r>
      <w:r>
        <w:t xml:space="preserve">of the </w:t>
      </w:r>
      <w:r w:rsidR="00E82B60">
        <w:t>human hepatocyt</w:t>
      </w:r>
      <w:r>
        <w:t>es</w:t>
      </w:r>
      <w:r w:rsidR="00E82B60">
        <w:t xml:space="preserve">. Those animals that achieve hAlbumin levels of ≥ 2500µg/mL at ≥ 70 days post-transplant will undergo liver perfusion for </w:t>
      </w:r>
      <w:r>
        <w:t xml:space="preserve">AM005 </w:t>
      </w:r>
      <w:r w:rsidR="00E82B60">
        <w:t>human hepatocyte isolation and cryopreservation.</w:t>
      </w:r>
      <w:r>
        <w:t xml:space="preserve"> </w:t>
      </w:r>
    </w:p>
    <w:p w14:paraId="12B91BF1" w14:textId="77777777" w:rsidR="00165250" w:rsidRPr="005130AB" w:rsidRDefault="00165250" w:rsidP="00165250">
      <w:pPr>
        <w:pBdr>
          <w:top w:val="single" w:sz="4" w:space="1" w:color="auto"/>
          <w:left w:val="single" w:sz="4" w:space="4" w:color="auto"/>
          <w:bottom w:val="single" w:sz="4" w:space="1" w:color="auto"/>
          <w:right w:val="single" w:sz="4" w:space="4" w:color="auto"/>
        </w:pBdr>
        <w:ind w:left="180" w:right="360"/>
      </w:pPr>
      <w:r w:rsidRPr="00DD6D07">
        <w:t>All FRG rats will be on 5LJ5</w:t>
      </w:r>
    </w:p>
    <w:p w14:paraId="7C2E2E74" w14:textId="57C78FF7" w:rsidR="00165250" w:rsidRDefault="00165250" w:rsidP="00165250">
      <w:pPr>
        <w:pBdr>
          <w:top w:val="single" w:sz="4" w:space="1" w:color="auto"/>
          <w:left w:val="single" w:sz="4" w:space="4" w:color="auto"/>
          <w:bottom w:val="single" w:sz="4" w:space="1" w:color="auto"/>
          <w:right w:val="single" w:sz="4" w:space="4" w:color="auto"/>
        </w:pBdr>
        <w:ind w:left="180" w:right="360"/>
      </w:pPr>
      <w:r w:rsidRPr="005130AB">
        <w:t xml:space="preserve">All FRG rats will </w:t>
      </w:r>
      <w:r w:rsidR="00A36219">
        <w:t xml:space="preserve">begin </w:t>
      </w:r>
      <w:r w:rsidRPr="005130AB">
        <w:t>on 16 mg/L NTBC</w:t>
      </w:r>
    </w:p>
    <w:p w14:paraId="4335CF0A" w14:textId="77777777" w:rsidR="00A80FB4" w:rsidRDefault="00A80FB4" w:rsidP="00165250">
      <w:pPr>
        <w:rPr>
          <w:b/>
        </w:rPr>
      </w:pPr>
    </w:p>
    <w:p w14:paraId="44C2BACB" w14:textId="77777777" w:rsidR="00A80FB4" w:rsidRDefault="00A80FB4" w:rsidP="00165250">
      <w:pPr>
        <w:rPr>
          <w:b/>
        </w:rPr>
      </w:pPr>
    </w:p>
    <w:p w14:paraId="6DDBE74F" w14:textId="77777777" w:rsidR="00A80FB4" w:rsidRDefault="00A80FB4" w:rsidP="00165250">
      <w:pPr>
        <w:rPr>
          <w:b/>
        </w:rPr>
      </w:pPr>
    </w:p>
    <w:p w14:paraId="151BA477" w14:textId="5FACE746" w:rsidR="00A80FB4" w:rsidRDefault="00013A5E" w:rsidP="00013A5E">
      <w:pPr>
        <w:tabs>
          <w:tab w:val="left" w:pos="2210"/>
        </w:tabs>
        <w:rPr>
          <w:b/>
        </w:rPr>
      </w:pPr>
      <w:r>
        <w:rPr>
          <w:b/>
        </w:rPr>
        <w:tab/>
      </w:r>
    </w:p>
    <w:p w14:paraId="430C0115" w14:textId="2845B41E" w:rsidR="00165250" w:rsidRDefault="00165250" w:rsidP="00165250">
      <w:pPr>
        <w:rPr>
          <w:b/>
        </w:rPr>
      </w:pPr>
      <w:r w:rsidRPr="00274D54">
        <w:rPr>
          <w:b/>
        </w:rPr>
        <w:lastRenderedPageBreak/>
        <w:t xml:space="preserve">Experiment Outline: </w:t>
      </w:r>
    </w:p>
    <w:p w14:paraId="36FE694E" w14:textId="19819380" w:rsidR="00F61C87" w:rsidRDefault="00F61C87" w:rsidP="00165250">
      <w:pPr>
        <w:rPr>
          <w:b/>
        </w:rPr>
      </w:pPr>
      <w:r w:rsidRPr="00195C04">
        <w:t>N=</w:t>
      </w:r>
      <w:r w:rsidR="00F32B0A">
        <w:t>40</w:t>
      </w:r>
      <w:r>
        <w:t xml:space="preserve"> </w:t>
      </w:r>
      <w:r w:rsidRPr="00195C04">
        <w:t>FRG rats</w:t>
      </w:r>
      <w:r w:rsidRPr="00165250">
        <w:rPr>
          <w:b/>
        </w:rPr>
        <w:t xml:space="preserve"> </w:t>
      </w:r>
    </w:p>
    <w:p w14:paraId="56ECA538" w14:textId="77777777" w:rsidR="00E71671" w:rsidRPr="00215F6B" w:rsidRDefault="00E71671" w:rsidP="00E71671">
      <w:pPr>
        <w:rPr>
          <w:bCs/>
        </w:rPr>
      </w:pPr>
      <w:r w:rsidRPr="00215F6B">
        <w:rPr>
          <w:bCs/>
        </w:rPr>
        <w:t>Animals will be held for at least one week to acclimate following arrival.</w:t>
      </w:r>
    </w:p>
    <w:p w14:paraId="3E596766" w14:textId="77777777" w:rsidR="00E71671" w:rsidRDefault="00E71671" w:rsidP="00E71671">
      <w:pPr>
        <w:rPr>
          <w:bCs/>
        </w:rPr>
      </w:pPr>
      <w:r w:rsidRPr="00215F6B">
        <w:rPr>
          <w:bCs/>
        </w:rPr>
        <w:t>Animals will be socially housed by Group assignment. On the rare case where one animal remains in a cage without a Group partner, additional cage enrichment (non-food) will be provided.</w:t>
      </w:r>
    </w:p>
    <w:p w14:paraId="3E6B156A" w14:textId="4156BA59" w:rsidR="0073562D" w:rsidRDefault="00CF1B43" w:rsidP="00F32B0A">
      <w:r>
        <w:t>Using body weights collected the same day</w:t>
      </w:r>
      <w:r w:rsidR="007324C2">
        <w:t xml:space="preserve"> as preconditioning</w:t>
      </w:r>
      <w:r>
        <w:t xml:space="preserve"> the</w:t>
      </w:r>
      <w:r w:rsidDel="00CF1B43">
        <w:t xml:space="preserve"> </w:t>
      </w:r>
      <w:r w:rsidR="00F61C87">
        <w:t xml:space="preserve">rederived FRG rats from Envigo will be </w:t>
      </w:r>
      <w:r w:rsidR="007324C2">
        <w:t>dosed</w:t>
      </w:r>
      <w:r w:rsidR="00F61C87">
        <w:t xml:space="preserve"> with Ad-</w:t>
      </w:r>
      <w:proofErr w:type="spellStart"/>
      <w:r w:rsidR="00F61C87">
        <w:t>uPA</w:t>
      </w:r>
      <w:proofErr w:type="spellEnd"/>
      <w:r w:rsidR="00F61C87">
        <w:t xml:space="preserve"> 24h ± 2h prior to transplant and placed on the drinking water as specified in the NTBC cycling protocol located on the Ambys G-drive. On the day of transplant, the cryopreserved PHH Lot PTC will be prepared following the standard protocol used for transplantation. </w:t>
      </w:r>
    </w:p>
    <w:p w14:paraId="3737CC70" w14:textId="3D23B017" w:rsidR="00803497" w:rsidRDefault="00803497" w:rsidP="00F32B0A">
      <w:r>
        <w:t>Blood draw schedule</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803497" w14:paraId="098CD43D" w14:textId="77777777" w:rsidTr="00C0527E">
        <w:trPr>
          <w:jc w:val="center"/>
        </w:trPr>
        <w:tc>
          <w:tcPr>
            <w:tcW w:w="1558" w:type="dxa"/>
          </w:tcPr>
          <w:p w14:paraId="3FA199B6" w14:textId="0303F251" w:rsidR="00803497" w:rsidRDefault="00803497" w:rsidP="00803497">
            <w:pPr>
              <w:jc w:val="right"/>
            </w:pPr>
            <w:r>
              <w:t>Days post-</w:t>
            </w:r>
            <w:proofErr w:type="spellStart"/>
            <w:r>
              <w:t>tx</w:t>
            </w:r>
            <w:proofErr w:type="spellEnd"/>
          </w:p>
        </w:tc>
        <w:tc>
          <w:tcPr>
            <w:tcW w:w="1558" w:type="dxa"/>
          </w:tcPr>
          <w:p w14:paraId="35929F01" w14:textId="2E139C0F" w:rsidR="00803497" w:rsidRDefault="00803497" w:rsidP="00803497">
            <w:pPr>
              <w:jc w:val="center"/>
            </w:pPr>
            <w:r>
              <w:t>28</w:t>
            </w:r>
          </w:p>
        </w:tc>
        <w:tc>
          <w:tcPr>
            <w:tcW w:w="1558" w:type="dxa"/>
          </w:tcPr>
          <w:p w14:paraId="54EAB291" w14:textId="5169EAED" w:rsidR="00803497" w:rsidRDefault="00803497" w:rsidP="00803497">
            <w:pPr>
              <w:jc w:val="center"/>
            </w:pPr>
            <w:r>
              <w:t>56</w:t>
            </w:r>
          </w:p>
        </w:tc>
        <w:tc>
          <w:tcPr>
            <w:tcW w:w="1558" w:type="dxa"/>
          </w:tcPr>
          <w:p w14:paraId="4AD15046" w14:textId="0F535C89" w:rsidR="00803497" w:rsidRDefault="00803497" w:rsidP="00803497">
            <w:pPr>
              <w:jc w:val="center"/>
            </w:pPr>
            <w:r>
              <w:t>73</w:t>
            </w:r>
          </w:p>
        </w:tc>
        <w:tc>
          <w:tcPr>
            <w:tcW w:w="1559" w:type="dxa"/>
          </w:tcPr>
          <w:p w14:paraId="5B0160F9" w14:textId="1F6EC95A" w:rsidR="00803497" w:rsidRDefault="00803497" w:rsidP="00803497">
            <w:pPr>
              <w:jc w:val="center"/>
            </w:pPr>
            <w:r>
              <w:t>90</w:t>
            </w:r>
          </w:p>
        </w:tc>
      </w:tr>
      <w:tr w:rsidR="00803497" w14:paraId="0619F12E" w14:textId="77777777" w:rsidTr="00C0527E">
        <w:trPr>
          <w:jc w:val="center"/>
        </w:trPr>
        <w:tc>
          <w:tcPr>
            <w:tcW w:w="1558" w:type="dxa"/>
          </w:tcPr>
          <w:p w14:paraId="765A58AB" w14:textId="514A650E" w:rsidR="00803497" w:rsidRDefault="00803497" w:rsidP="00803497">
            <w:pPr>
              <w:jc w:val="right"/>
            </w:pPr>
            <w:r>
              <w:t>Date</w:t>
            </w:r>
          </w:p>
        </w:tc>
        <w:tc>
          <w:tcPr>
            <w:tcW w:w="1558" w:type="dxa"/>
          </w:tcPr>
          <w:p w14:paraId="03089D6C" w14:textId="3762C653" w:rsidR="00803497" w:rsidRDefault="008F10E8" w:rsidP="00C0527E">
            <w:pPr>
              <w:jc w:val="center"/>
            </w:pPr>
            <w:r>
              <w:t>6/30/21</w:t>
            </w:r>
          </w:p>
        </w:tc>
        <w:tc>
          <w:tcPr>
            <w:tcW w:w="1558" w:type="dxa"/>
          </w:tcPr>
          <w:p w14:paraId="7C8BF11A" w14:textId="1B674C59" w:rsidR="00803497" w:rsidRDefault="00C0527E" w:rsidP="00C0527E">
            <w:pPr>
              <w:jc w:val="center"/>
            </w:pPr>
            <w:r>
              <w:t>7/26/21</w:t>
            </w:r>
          </w:p>
        </w:tc>
        <w:tc>
          <w:tcPr>
            <w:tcW w:w="1558" w:type="dxa"/>
          </w:tcPr>
          <w:p w14:paraId="1FAD6D7B" w14:textId="2898739D" w:rsidR="00803497" w:rsidRDefault="00C0527E" w:rsidP="00C0527E">
            <w:pPr>
              <w:jc w:val="center"/>
            </w:pPr>
            <w:r>
              <w:t>8/9/21</w:t>
            </w:r>
          </w:p>
        </w:tc>
        <w:tc>
          <w:tcPr>
            <w:tcW w:w="1559" w:type="dxa"/>
          </w:tcPr>
          <w:p w14:paraId="5B4DDBFA" w14:textId="21DA7BBC" w:rsidR="00803497" w:rsidRDefault="00C0527E" w:rsidP="00C0527E">
            <w:pPr>
              <w:jc w:val="center"/>
            </w:pPr>
            <w:r>
              <w:t>8/29/21</w:t>
            </w:r>
          </w:p>
        </w:tc>
      </w:tr>
    </w:tbl>
    <w:p w14:paraId="091E6510" w14:textId="77777777" w:rsidR="00F32B0A" w:rsidRPr="00195C04" w:rsidRDefault="00F32B0A" w:rsidP="00F32B0A"/>
    <w:p w14:paraId="2E30FE45" w14:textId="49B1834D" w:rsidR="00554CBD" w:rsidRDefault="00C0527E" w:rsidP="00E34333">
      <w:pPr>
        <w:rPr>
          <w:b/>
          <w:u w:val="single"/>
        </w:rPr>
      </w:pPr>
      <w:bookmarkStart w:id="0" w:name="_Hlk521318309"/>
      <w:r>
        <w:rPr>
          <w:bCs/>
          <w:noProof/>
        </w:rPr>
        <mc:AlternateContent>
          <mc:Choice Requires="wpg">
            <w:drawing>
              <wp:anchor distT="0" distB="0" distL="114300" distR="114300" simplePos="0" relativeHeight="251661824" behindDoc="0" locked="0" layoutInCell="1" allowOverlap="1" wp14:anchorId="3A0708D3" wp14:editId="0CF38904">
                <wp:simplePos x="0" y="0"/>
                <wp:positionH relativeFrom="column">
                  <wp:posOffset>2214880</wp:posOffset>
                </wp:positionH>
                <wp:positionV relativeFrom="paragraph">
                  <wp:posOffset>256752</wp:posOffset>
                </wp:positionV>
                <wp:extent cx="1679363" cy="223308"/>
                <wp:effectExtent l="0" t="0" r="10160" b="18415"/>
                <wp:wrapNone/>
                <wp:docPr id="3" name="Group 3"/>
                <wp:cNvGraphicFramePr/>
                <a:graphic xmlns:a="http://schemas.openxmlformats.org/drawingml/2006/main">
                  <a:graphicData uri="http://schemas.microsoft.com/office/word/2010/wordprocessingGroup">
                    <wpg:wgp>
                      <wpg:cNvGrpSpPr/>
                      <wpg:grpSpPr>
                        <a:xfrm>
                          <a:off x="0" y="0"/>
                          <a:ext cx="1679363" cy="223308"/>
                          <a:chOff x="0" y="0"/>
                          <a:chExt cx="1679363" cy="223308"/>
                        </a:xfrm>
                      </wpg:grpSpPr>
                      <wps:wsp>
                        <wps:cNvPr id="12" name="Text Box 12"/>
                        <wps:cNvSpPr txBox="1"/>
                        <wps:spPr>
                          <a:xfrm>
                            <a:off x="128693" y="0"/>
                            <a:ext cx="544195" cy="216535"/>
                          </a:xfrm>
                          <a:prstGeom prst="rect">
                            <a:avLst/>
                          </a:prstGeom>
                          <a:solidFill>
                            <a:schemeClr val="lt1"/>
                          </a:solidFill>
                          <a:ln w="6350">
                            <a:solidFill>
                              <a:schemeClr val="bg1"/>
                            </a:solidFill>
                          </a:ln>
                        </wps:spPr>
                        <wps:txbx>
                          <w:txbxContent>
                            <w:p w14:paraId="49DEF393" w14:textId="5930FF3F" w:rsidR="00430D42" w:rsidRPr="00430D42" w:rsidRDefault="00430D42" w:rsidP="00430D42">
                              <w:pPr>
                                <w:rPr>
                                  <w:sz w:val="16"/>
                                  <w:szCs w:val="16"/>
                                </w:rPr>
                              </w:pPr>
                              <w:r w:rsidRPr="00430D42">
                                <w:rPr>
                                  <w:sz w:val="16"/>
                                  <w:szCs w:val="16"/>
                                </w:rPr>
                                <w:t>2.0mg/L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54186"/>
                            <a:ext cx="189230" cy="135255"/>
                          </a:xfrm>
                          <a:prstGeom prst="rect">
                            <a:avLst/>
                          </a:prstGeom>
                          <a:solidFill>
                            <a:srgbClr val="A8ED00"/>
                          </a:solidFill>
                          <a:ln>
                            <a:solidFill>
                              <a:srgbClr val="A8ED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860213" y="6773"/>
                            <a:ext cx="819150" cy="216535"/>
                          </a:xfrm>
                          <a:prstGeom prst="rect">
                            <a:avLst/>
                          </a:prstGeom>
                          <a:solidFill>
                            <a:schemeClr val="lt1"/>
                          </a:solidFill>
                          <a:ln w="6350">
                            <a:solidFill>
                              <a:schemeClr val="bg1"/>
                            </a:solidFill>
                          </a:ln>
                        </wps:spPr>
                        <wps:txbx>
                          <w:txbxContent>
                            <w:p w14:paraId="449C1F3A" w14:textId="5CF8DE88" w:rsidR="00430D42" w:rsidRPr="00430D42" w:rsidRDefault="00430D42" w:rsidP="00430D42">
                              <w:pPr>
                                <w:rPr>
                                  <w:sz w:val="16"/>
                                  <w:szCs w:val="16"/>
                                </w:rPr>
                              </w:pPr>
                              <w:r>
                                <w:rPr>
                                  <w:sz w:val="16"/>
                                  <w:szCs w:val="16"/>
                                </w:rPr>
                                <w:t>0.05mg</w:t>
                              </w:r>
                              <w:r w:rsidRPr="00430D42">
                                <w:rPr>
                                  <w:sz w:val="16"/>
                                  <w:szCs w:val="16"/>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724747" y="54186"/>
                            <a:ext cx="189230" cy="135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0708D3" id="Group 3" o:spid="_x0000_s1026" style="position:absolute;margin-left:174.4pt;margin-top:20.2pt;width:132.25pt;height:17.6pt;z-index:251661824" coordsize="16793,2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">
                <v:shapetype id="_x0000_t202" coordsize="21600,21600" o:spt="202" path="m,l,21600r21600,l21600,xe">
                  <v:stroke joinstyle="miter"/>
                  <v:path gradientshapeok="t" o:connecttype="rect"/>
                </v:shapetype>
                <v:shape id="Text Box 12" o:spid="_x0000_s1027" type="#_x0000_t202" style="position:absolute;left:1286;width:544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" fillcolor="white [3201]" strokecolor="white [3212]" strokeweight=".5pt">
                  <v:textbox>
                    <w:txbxContent>
                      <w:p w14:paraId="49DEF393" w14:textId="5930FF3F" w:rsidR="00430D42" w:rsidRPr="00430D42" w:rsidRDefault="00430D42" w:rsidP="00430D42">
                        <w:pPr>
                          <w:rPr>
                            <w:sz w:val="16"/>
                            <w:szCs w:val="16"/>
                          </w:rPr>
                        </w:pPr>
                        <w:r w:rsidRPr="00430D42">
                          <w:rPr>
                            <w:sz w:val="16"/>
                            <w:szCs w:val="16"/>
                          </w:rPr>
                          <w:t>2.0mg/L</w:t>
                        </w:r>
                      </w:p>
                    </w:txbxContent>
                  </v:textbox>
                </v:shape>
                <v:rect id="Rectangle 6" o:spid="_x0000_s1028" style="position:absolute;top:541;width:1892;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" fillcolor="#a8ed00" strokecolor="#a8ed00" strokeweight="1pt"/>
                <v:shape id="Text Box 13" o:spid="_x0000_s1029" type="#_x0000_t202" style="position:absolute;left:8602;top:67;width:8191;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14:paraId="449C1F3A" w14:textId="5CF8DE88" w:rsidR="00430D42" w:rsidRPr="00430D42" w:rsidRDefault="00430D42" w:rsidP="00430D42">
                        <w:pPr>
                          <w:rPr>
                            <w:sz w:val="16"/>
                            <w:szCs w:val="16"/>
                          </w:rPr>
                        </w:pPr>
                        <w:r>
                          <w:rPr>
                            <w:sz w:val="16"/>
                            <w:szCs w:val="16"/>
                          </w:rPr>
                          <w:t>0.05mg</w:t>
                        </w:r>
                        <w:r w:rsidRPr="00430D42">
                          <w:rPr>
                            <w:sz w:val="16"/>
                            <w:szCs w:val="16"/>
                          </w:rPr>
                          <w:t>/L</w:t>
                        </w:r>
                      </w:p>
                    </w:txbxContent>
                  </v:textbox>
                </v:shape>
                <v:rect id="Rectangle 7" o:spid="_x0000_s1030" style="position:absolute;left:7247;top:541;width:1892;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group>
            </w:pict>
          </mc:Fallback>
        </mc:AlternateContent>
      </w:r>
      <w:r w:rsidR="00554CBD" w:rsidRPr="00554CBD">
        <w:rPr>
          <w:bCs/>
          <w:noProof/>
        </w:rPr>
        <w:drawing>
          <wp:inline distT="0" distB="0" distL="0" distR="0" wp14:anchorId="05F19045" wp14:editId="6215C712">
            <wp:extent cx="5943600" cy="119380"/>
            <wp:effectExtent l="12700" t="12700" r="1270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380"/>
                    </a:xfrm>
                    <a:prstGeom prst="rect">
                      <a:avLst/>
                    </a:prstGeom>
                    <a:ln>
                      <a:solidFill>
                        <a:schemeClr val="accent1"/>
                      </a:solidFill>
                    </a:ln>
                  </pic:spPr>
                </pic:pic>
              </a:graphicData>
            </a:graphic>
          </wp:inline>
        </w:drawing>
      </w:r>
    </w:p>
    <w:p w14:paraId="204269B1" w14:textId="7FDAD912" w:rsidR="00F32B0A" w:rsidRDefault="00F32B0A" w:rsidP="00E34333">
      <w:pPr>
        <w:rPr>
          <w:b/>
          <w:u w:val="single"/>
        </w:rPr>
      </w:pPr>
    </w:p>
    <w:p w14:paraId="14621FB2" w14:textId="19D87663" w:rsidR="00E34333" w:rsidRPr="00195C04" w:rsidRDefault="00E34333" w:rsidP="00E34333">
      <w:r w:rsidRPr="00195C04">
        <w:rPr>
          <w:b/>
          <w:u w:val="single"/>
        </w:rPr>
        <w:t>Day -1:</w:t>
      </w:r>
      <w:r w:rsidRPr="00195C04">
        <w:rPr>
          <w:b/>
        </w:rPr>
        <w:t xml:space="preserve"> </w:t>
      </w:r>
      <w:r w:rsidRPr="00195C04">
        <w:t xml:space="preserve">In the AM, ALL rats will be </w:t>
      </w:r>
      <w:r w:rsidR="00A36219">
        <w:t>dosed</w:t>
      </w:r>
      <w:r w:rsidR="00A36219" w:rsidRPr="00195C04">
        <w:t xml:space="preserve"> </w:t>
      </w:r>
      <w:r w:rsidRPr="00195C04">
        <w:t>with Ad-UPA by IV tail injection. Ad-</w:t>
      </w:r>
      <w:proofErr w:type="spellStart"/>
      <w:r w:rsidRPr="00195C04">
        <w:t>uPA</w:t>
      </w:r>
      <w:proofErr w:type="spellEnd"/>
      <w:r w:rsidRPr="00195C04">
        <w:t xml:space="preserve"> will be provided by </w:t>
      </w:r>
      <w:r w:rsidR="00F61C87">
        <w:t>a to the IVS team for dosing</w:t>
      </w:r>
      <w:r w:rsidRPr="00195C04">
        <w:t xml:space="preserve">. </w:t>
      </w:r>
      <w:r w:rsidR="00F61C87">
        <w:t xml:space="preserve">The </w:t>
      </w:r>
      <w:r w:rsidRPr="00195C04">
        <w:t xml:space="preserve">NTBC </w:t>
      </w:r>
      <w:r w:rsidR="00F61C87">
        <w:t xml:space="preserve">drinking water </w:t>
      </w:r>
      <w:r w:rsidRPr="00195C04">
        <w:t xml:space="preserve">will </w:t>
      </w:r>
      <w:r w:rsidR="001D7F80">
        <w:t>be changed as indicated in the above chart</w:t>
      </w:r>
      <w:r w:rsidRPr="00195C04">
        <w:t xml:space="preserve">. </w:t>
      </w:r>
    </w:p>
    <w:p w14:paraId="13669E0C" w14:textId="6ECA9B07" w:rsidR="00E34333" w:rsidRPr="00195C04" w:rsidRDefault="00E34333" w:rsidP="00E34333">
      <w:r w:rsidRPr="00195C04">
        <w:rPr>
          <w:b/>
          <w:u w:val="single"/>
        </w:rPr>
        <w:t>Day 0:</w:t>
      </w:r>
      <w:r w:rsidRPr="00195C04">
        <w:t xml:space="preserve"> Hepatocytes (</w:t>
      </w:r>
      <w:r>
        <w:t>5</w:t>
      </w:r>
      <w:r w:rsidRPr="00195C04">
        <w:t xml:space="preserve"> million per 100g of rat) will be prepared in hepatocyte media (</w:t>
      </w:r>
      <w:r>
        <w:t>2.5</w:t>
      </w:r>
      <w:r w:rsidRPr="00195C04">
        <w:t xml:space="preserve"> million per 100 </w:t>
      </w:r>
      <w:r w:rsidRPr="00195C04">
        <w:rPr>
          <w:rFonts w:cstheme="minorHAnsi"/>
        </w:rPr>
        <w:t>µ</w:t>
      </w:r>
      <w:r w:rsidRPr="00195C04">
        <w:t xml:space="preserve">l media). Hepatocytes will be in 1.5ml Eppendorf tubes and transferred on ice. Hepatocytes will remain on ice until time of injection. At time of injection, hepatocytes will be </w:t>
      </w:r>
      <w:r w:rsidRPr="00195C04">
        <w:rPr>
          <w:u w:val="single"/>
        </w:rPr>
        <w:t>gently</w:t>
      </w:r>
      <w:r w:rsidRPr="00195C04">
        <w:t xml:space="preserve"> pipet</w:t>
      </w:r>
      <w:r w:rsidR="00B326C8">
        <w:t>ted</w:t>
      </w:r>
      <w:r w:rsidRPr="00195C04">
        <w:t xml:space="preserve"> up/down x3 </w:t>
      </w:r>
      <w:r>
        <w:t xml:space="preserve">with P1000 pipet and sterile P1000 tip </w:t>
      </w:r>
      <w:r w:rsidRPr="00195C04">
        <w:t xml:space="preserve">to get the cells in suspension (hepatocytes are large and will quickly pellet to the bottom of the tube). Hepatocytes will be </w:t>
      </w:r>
      <w:r>
        <w:t xml:space="preserve">drawn into a sterile 1cc syringe with a 27G needle and </w:t>
      </w:r>
      <w:r w:rsidRPr="00195C04">
        <w:t xml:space="preserve">injected </w:t>
      </w:r>
      <w:r w:rsidR="00A36219">
        <w:t>into</w:t>
      </w:r>
      <w:r w:rsidR="00A36219" w:rsidRPr="00195C04">
        <w:t xml:space="preserve"> </w:t>
      </w:r>
      <w:r w:rsidRPr="00195C04">
        <w:t>the spleen</w:t>
      </w:r>
      <w:r w:rsidR="00A36219">
        <w:t xml:space="preserve"> via laparotomy method</w:t>
      </w:r>
      <w:r w:rsidRPr="00195C04">
        <w:t xml:space="preserve">. </w:t>
      </w:r>
    </w:p>
    <w:p w14:paraId="473FCB7B" w14:textId="0A38A8A3" w:rsidR="00E34333" w:rsidRDefault="00E34333" w:rsidP="00E34333">
      <w:r w:rsidRPr="00195C04">
        <w:rPr>
          <w:b/>
          <w:u w:val="single"/>
        </w:rPr>
        <w:t>Day 1 onwards:</w:t>
      </w:r>
      <w:r w:rsidRPr="00195C04">
        <w:t xml:space="preserve"> </w:t>
      </w:r>
      <w:r>
        <w:t xml:space="preserve">Animals will be put on the short NTBC cycle </w:t>
      </w:r>
      <w:r w:rsidR="0001736D">
        <w:t xml:space="preserve">as indicated above in the chart and </w:t>
      </w:r>
      <w:r>
        <w:t>as indicated in the NTBC water cycle sheet located on the Ambys</w:t>
      </w:r>
      <w:r w:rsidR="00E41A72">
        <w:t>’</w:t>
      </w:r>
      <w:r>
        <w:t xml:space="preserve"> G drive. </w:t>
      </w:r>
    </w:p>
    <w:p w14:paraId="2AF02500" w14:textId="2B662215" w:rsidR="008B7D88" w:rsidRPr="00F32B0A" w:rsidRDefault="008B7D88" w:rsidP="00F61C87">
      <w:pPr>
        <w:rPr>
          <w:b/>
          <w:bCs/>
          <w:color w:val="000000" w:themeColor="text1"/>
        </w:rPr>
      </w:pPr>
      <w:r w:rsidRPr="00F32B0A">
        <w:rPr>
          <w:b/>
          <w:color w:val="000000" w:themeColor="text1"/>
          <w:u w:val="single"/>
        </w:rPr>
        <w:t>Day 0-125:</w:t>
      </w:r>
      <w:r w:rsidRPr="00F32B0A">
        <w:rPr>
          <w:color w:val="000000" w:themeColor="text1"/>
        </w:rPr>
        <w:t xml:space="preserve"> Body weights and clinical scoring will be measured and documented up to three times each week</w:t>
      </w:r>
      <w:r w:rsidR="002C640F" w:rsidRPr="00F32B0A">
        <w:rPr>
          <w:b/>
          <w:bCs/>
          <w:color w:val="000000" w:themeColor="text1"/>
        </w:rPr>
        <w:t>.</w:t>
      </w:r>
    </w:p>
    <w:p w14:paraId="35136269" w14:textId="5E3824FF" w:rsidR="00174DC5" w:rsidRPr="00F32B0A" w:rsidRDefault="00D92089" w:rsidP="002C640F">
      <w:pPr>
        <w:spacing w:after="0"/>
        <w:rPr>
          <w:b/>
          <w:color w:val="000000" w:themeColor="text1"/>
          <w:u w:val="single"/>
        </w:rPr>
      </w:pPr>
      <w:r w:rsidRPr="00F32B0A">
        <w:rPr>
          <w:b/>
          <w:bCs/>
          <w:color w:val="000000" w:themeColor="text1"/>
          <w:u w:val="single"/>
        </w:rPr>
        <w:t xml:space="preserve">Day </w:t>
      </w:r>
      <w:r w:rsidR="00B326C8" w:rsidRPr="00F32B0A">
        <w:rPr>
          <w:b/>
          <w:bCs/>
          <w:color w:val="000000" w:themeColor="text1"/>
          <w:u w:val="single"/>
        </w:rPr>
        <w:t>3</w:t>
      </w:r>
      <w:r w:rsidR="001B731D" w:rsidRPr="00F32B0A">
        <w:rPr>
          <w:b/>
          <w:bCs/>
          <w:color w:val="000000" w:themeColor="text1"/>
          <w:u w:val="single"/>
        </w:rPr>
        <w:t>0</w:t>
      </w:r>
      <w:r w:rsidRPr="00F32B0A">
        <w:rPr>
          <w:b/>
          <w:bCs/>
          <w:color w:val="000000" w:themeColor="text1"/>
          <w:u w:val="single"/>
        </w:rPr>
        <w:t xml:space="preserve"> – </w:t>
      </w:r>
      <w:r w:rsidR="00B326C8" w:rsidRPr="00F32B0A">
        <w:rPr>
          <w:b/>
          <w:bCs/>
          <w:color w:val="000000" w:themeColor="text1"/>
          <w:u w:val="single"/>
        </w:rPr>
        <w:t>90</w:t>
      </w:r>
      <w:r w:rsidRPr="00F32B0A">
        <w:rPr>
          <w:color w:val="000000" w:themeColor="text1"/>
        </w:rPr>
        <w:t xml:space="preserve">: </w:t>
      </w:r>
      <w:r w:rsidR="00D261BD" w:rsidRPr="00F32B0A">
        <w:rPr>
          <w:color w:val="000000" w:themeColor="text1"/>
        </w:rPr>
        <w:t>5µL w</w:t>
      </w:r>
      <w:r w:rsidRPr="00F32B0A">
        <w:rPr>
          <w:color w:val="000000" w:themeColor="text1"/>
        </w:rPr>
        <w:t xml:space="preserve">hole blood </w:t>
      </w:r>
      <w:r w:rsidR="008B7D88" w:rsidRPr="00F32B0A">
        <w:rPr>
          <w:color w:val="000000" w:themeColor="text1"/>
        </w:rPr>
        <w:t xml:space="preserve">for human albumin measurements </w:t>
      </w:r>
      <w:r w:rsidR="00D261BD" w:rsidRPr="00F32B0A">
        <w:rPr>
          <w:color w:val="000000" w:themeColor="text1"/>
        </w:rPr>
        <w:t>will</w:t>
      </w:r>
      <w:r w:rsidRPr="00F32B0A">
        <w:rPr>
          <w:color w:val="000000" w:themeColor="text1"/>
        </w:rPr>
        <w:t xml:space="preserve"> be collected </w:t>
      </w:r>
      <w:r w:rsidR="00D261BD" w:rsidRPr="00F32B0A">
        <w:rPr>
          <w:color w:val="000000" w:themeColor="text1"/>
        </w:rPr>
        <w:t>by tail vein</w:t>
      </w:r>
      <w:r w:rsidR="00A36219" w:rsidRPr="00F32B0A">
        <w:rPr>
          <w:color w:val="000000" w:themeColor="text1"/>
        </w:rPr>
        <w:t xml:space="preserve">, tail or saphenous </w:t>
      </w:r>
      <w:r w:rsidR="00F925E5" w:rsidRPr="00F32B0A">
        <w:rPr>
          <w:color w:val="000000" w:themeColor="text1"/>
        </w:rPr>
        <w:t xml:space="preserve">vein </w:t>
      </w:r>
      <w:r w:rsidR="00A36219" w:rsidRPr="00F32B0A">
        <w:rPr>
          <w:color w:val="000000" w:themeColor="text1"/>
        </w:rPr>
        <w:t>nick</w:t>
      </w:r>
      <w:r w:rsidR="006B4F9E" w:rsidRPr="00F32B0A">
        <w:rPr>
          <w:color w:val="000000" w:themeColor="text1"/>
        </w:rPr>
        <w:t xml:space="preserve"> </w:t>
      </w:r>
      <w:r w:rsidRPr="00F32B0A">
        <w:rPr>
          <w:color w:val="000000" w:themeColor="text1"/>
        </w:rPr>
        <w:t xml:space="preserve">at </w:t>
      </w:r>
      <w:r w:rsidR="00D261BD" w:rsidRPr="00F32B0A">
        <w:rPr>
          <w:color w:val="000000" w:themeColor="text1"/>
        </w:rPr>
        <w:t xml:space="preserve">the specified </w:t>
      </w:r>
      <w:r w:rsidR="00F61C87" w:rsidRPr="00F32B0A">
        <w:rPr>
          <w:color w:val="000000" w:themeColor="text1"/>
        </w:rPr>
        <w:t>dates</w:t>
      </w:r>
      <w:r w:rsidR="00D261BD" w:rsidRPr="00F32B0A">
        <w:rPr>
          <w:color w:val="000000" w:themeColor="text1"/>
        </w:rPr>
        <w:t xml:space="preserve"> on the </w:t>
      </w:r>
      <w:bookmarkEnd w:id="0"/>
      <w:r w:rsidR="00B326C8" w:rsidRPr="00F32B0A">
        <w:rPr>
          <w:color w:val="000000" w:themeColor="text1"/>
        </w:rPr>
        <w:t xml:space="preserve">chart above and the </w:t>
      </w:r>
      <w:r w:rsidR="00D261BD" w:rsidRPr="00F32B0A">
        <w:rPr>
          <w:color w:val="000000" w:themeColor="text1"/>
        </w:rPr>
        <w:t>NTBC water cycle sheet located on the Ambys’ G drive.</w:t>
      </w:r>
      <w:r w:rsidR="00D261BD" w:rsidRPr="00F32B0A">
        <w:rPr>
          <w:b/>
          <w:color w:val="000000" w:themeColor="text1"/>
          <w:u w:val="single"/>
        </w:rPr>
        <w:t xml:space="preserve"> </w:t>
      </w:r>
    </w:p>
    <w:p w14:paraId="7F1934C7" w14:textId="1D29DE1B" w:rsidR="008B7D88" w:rsidRPr="00F32B0A" w:rsidRDefault="008B7D88" w:rsidP="002C640F">
      <w:pPr>
        <w:spacing w:before="120" w:after="0"/>
        <w:ind w:firstLine="720"/>
        <w:rPr>
          <w:b/>
          <w:color w:val="000000" w:themeColor="text1"/>
        </w:rPr>
      </w:pPr>
      <w:r w:rsidRPr="00F32B0A">
        <w:rPr>
          <w:b/>
          <w:color w:val="000000" w:themeColor="text1"/>
          <w:u w:val="single"/>
        </w:rPr>
        <w:t xml:space="preserve">Day 50 </w:t>
      </w:r>
      <w:proofErr w:type="spellStart"/>
      <w:r w:rsidRPr="00F32B0A">
        <w:rPr>
          <w:b/>
          <w:color w:val="000000" w:themeColor="text1"/>
          <w:u w:val="single"/>
        </w:rPr>
        <w:t>huAlb</w:t>
      </w:r>
      <w:proofErr w:type="spellEnd"/>
      <w:r w:rsidRPr="00F32B0A">
        <w:rPr>
          <w:b/>
          <w:color w:val="000000" w:themeColor="text1"/>
          <w:u w:val="single"/>
        </w:rPr>
        <w:t xml:space="preserve"> readout</w:t>
      </w:r>
      <w:r w:rsidRPr="00F32B0A">
        <w:rPr>
          <w:b/>
          <w:color w:val="000000" w:themeColor="text1"/>
        </w:rPr>
        <w:t xml:space="preserve">: </w:t>
      </w:r>
      <w:proofErr w:type="spellStart"/>
      <w:r w:rsidRPr="00F32B0A">
        <w:rPr>
          <w:bCs/>
          <w:color w:val="000000" w:themeColor="text1"/>
        </w:rPr>
        <w:t>hAlbumin</w:t>
      </w:r>
      <w:proofErr w:type="spellEnd"/>
      <w:r w:rsidRPr="00F32B0A">
        <w:rPr>
          <w:bCs/>
          <w:color w:val="000000" w:themeColor="text1"/>
        </w:rPr>
        <w:t xml:space="preserve"> </w:t>
      </w:r>
      <w:r w:rsidRPr="00F32B0A">
        <w:rPr>
          <w:b/>
          <w:color w:val="000000" w:themeColor="text1"/>
        </w:rPr>
        <w:t>≤ 250µg/mL</w:t>
      </w:r>
      <w:r w:rsidRPr="00F32B0A">
        <w:rPr>
          <w:bCs/>
          <w:color w:val="000000" w:themeColor="text1"/>
        </w:rPr>
        <w:t xml:space="preserve"> will be removed from study and euthanized.</w:t>
      </w:r>
    </w:p>
    <w:p w14:paraId="66AAE7F3" w14:textId="63EF2762" w:rsidR="00D261BD" w:rsidRPr="00F32B0A" w:rsidRDefault="008B7D88" w:rsidP="002C640F">
      <w:pPr>
        <w:spacing w:before="120" w:after="0"/>
        <w:ind w:firstLine="720"/>
        <w:rPr>
          <w:bCs/>
          <w:color w:val="000000" w:themeColor="text1"/>
        </w:rPr>
      </w:pPr>
      <w:r w:rsidRPr="00F32B0A">
        <w:rPr>
          <w:b/>
          <w:color w:val="000000" w:themeColor="text1"/>
          <w:u w:val="single"/>
        </w:rPr>
        <w:t xml:space="preserve">Day 70 </w:t>
      </w:r>
      <w:proofErr w:type="spellStart"/>
      <w:r w:rsidRPr="00F32B0A">
        <w:rPr>
          <w:b/>
          <w:color w:val="000000" w:themeColor="text1"/>
          <w:u w:val="single"/>
        </w:rPr>
        <w:t>huAlb</w:t>
      </w:r>
      <w:proofErr w:type="spellEnd"/>
      <w:r w:rsidRPr="00F32B0A">
        <w:rPr>
          <w:b/>
          <w:color w:val="000000" w:themeColor="text1"/>
          <w:u w:val="single"/>
        </w:rPr>
        <w:t xml:space="preserve"> readout</w:t>
      </w:r>
      <w:r w:rsidRPr="00F32B0A">
        <w:rPr>
          <w:b/>
          <w:color w:val="000000" w:themeColor="text1"/>
        </w:rPr>
        <w:t xml:space="preserve">: </w:t>
      </w:r>
      <w:proofErr w:type="spellStart"/>
      <w:r w:rsidRPr="00F32B0A">
        <w:rPr>
          <w:bCs/>
          <w:color w:val="000000" w:themeColor="text1"/>
        </w:rPr>
        <w:t>hAlbumin</w:t>
      </w:r>
      <w:proofErr w:type="spellEnd"/>
      <w:r w:rsidRPr="00F32B0A">
        <w:rPr>
          <w:bCs/>
          <w:color w:val="000000" w:themeColor="text1"/>
        </w:rPr>
        <w:t xml:space="preserve"> </w:t>
      </w:r>
      <w:r w:rsidRPr="00F32B0A">
        <w:rPr>
          <w:b/>
          <w:color w:val="000000" w:themeColor="text1"/>
        </w:rPr>
        <w:t>≤ 750µg/mL</w:t>
      </w:r>
      <w:r w:rsidRPr="00F32B0A">
        <w:rPr>
          <w:bCs/>
          <w:color w:val="000000" w:themeColor="text1"/>
        </w:rPr>
        <w:t xml:space="preserve"> will be removed from study and </w:t>
      </w:r>
      <w:r w:rsidR="00AA23BC" w:rsidRPr="00F32B0A">
        <w:rPr>
          <w:bCs/>
          <w:color w:val="000000" w:themeColor="text1"/>
        </w:rPr>
        <w:t>euthanized</w:t>
      </w:r>
      <w:r w:rsidRPr="00F32B0A">
        <w:rPr>
          <w:bCs/>
          <w:color w:val="000000" w:themeColor="text1"/>
        </w:rPr>
        <w:t>.</w:t>
      </w:r>
    </w:p>
    <w:p w14:paraId="529EDC14" w14:textId="245B9088" w:rsidR="008B7D88" w:rsidRPr="00F32B0A" w:rsidRDefault="008B7D88" w:rsidP="002C640F">
      <w:pPr>
        <w:spacing w:before="240"/>
        <w:rPr>
          <w:bCs/>
          <w:color w:val="000000" w:themeColor="text1"/>
        </w:rPr>
      </w:pPr>
      <w:r w:rsidRPr="00F32B0A">
        <w:rPr>
          <w:b/>
          <w:color w:val="000000" w:themeColor="text1"/>
          <w:u w:val="single"/>
        </w:rPr>
        <w:t>Day 70 – 12</w:t>
      </w:r>
      <w:r w:rsidR="002C640F" w:rsidRPr="00F32B0A">
        <w:rPr>
          <w:b/>
          <w:color w:val="000000" w:themeColor="text1"/>
          <w:u w:val="single"/>
        </w:rPr>
        <w:t>5</w:t>
      </w:r>
      <w:r w:rsidRPr="00F32B0A">
        <w:rPr>
          <w:b/>
          <w:color w:val="000000" w:themeColor="text1"/>
        </w:rPr>
        <w:t xml:space="preserve">: </w:t>
      </w:r>
      <w:r w:rsidRPr="00F32B0A">
        <w:rPr>
          <w:bCs/>
          <w:color w:val="000000" w:themeColor="text1"/>
        </w:rPr>
        <w:t xml:space="preserve">animals will be selected along the study time course </w:t>
      </w:r>
      <w:r w:rsidR="002C640F" w:rsidRPr="00F32B0A">
        <w:rPr>
          <w:bCs/>
          <w:color w:val="000000" w:themeColor="text1"/>
        </w:rPr>
        <w:t>for examination.</w:t>
      </w:r>
    </w:p>
    <w:p w14:paraId="2D792D42" w14:textId="62959294" w:rsidR="00E71671" w:rsidRPr="00F32B0A" w:rsidRDefault="008B7D88" w:rsidP="00E71671">
      <w:pPr>
        <w:spacing w:before="240" w:after="0"/>
        <w:rPr>
          <w:b/>
          <w:color w:val="000000" w:themeColor="text1"/>
        </w:rPr>
      </w:pPr>
      <w:r w:rsidRPr="00910E15">
        <w:rPr>
          <w:b/>
          <w:color w:val="000000" w:themeColor="text1"/>
          <w:u w:val="single"/>
        </w:rPr>
        <w:t>Day &gt;125</w:t>
      </w:r>
      <w:r w:rsidRPr="00F32B0A">
        <w:rPr>
          <w:b/>
          <w:color w:val="000000" w:themeColor="text1"/>
        </w:rPr>
        <w:t>:</w:t>
      </w:r>
      <w:r w:rsidR="002C640F" w:rsidRPr="00F32B0A">
        <w:rPr>
          <w:b/>
          <w:color w:val="000000" w:themeColor="text1"/>
        </w:rPr>
        <w:t xml:space="preserve"> </w:t>
      </w:r>
      <w:r w:rsidR="00F925E5" w:rsidRPr="00F32B0A">
        <w:rPr>
          <w:bCs/>
          <w:color w:val="000000" w:themeColor="text1"/>
        </w:rPr>
        <w:t xml:space="preserve">IVS </w:t>
      </w:r>
      <w:r w:rsidR="002C640F" w:rsidRPr="00F32B0A">
        <w:rPr>
          <w:bCs/>
          <w:color w:val="000000" w:themeColor="text1"/>
        </w:rPr>
        <w:t xml:space="preserve">to notify PI </w:t>
      </w:r>
      <w:r w:rsidR="00F925E5" w:rsidRPr="00F32B0A">
        <w:rPr>
          <w:bCs/>
          <w:color w:val="000000" w:themeColor="text1"/>
        </w:rPr>
        <w:t>and Perfusion Team</w:t>
      </w:r>
      <w:r w:rsidR="002C640F" w:rsidRPr="00F32B0A">
        <w:rPr>
          <w:bCs/>
          <w:color w:val="000000" w:themeColor="text1"/>
        </w:rPr>
        <w:t xml:space="preserve"> of any remaining animals.</w:t>
      </w:r>
    </w:p>
    <w:p w14:paraId="53E4D233" w14:textId="77777777" w:rsidR="00910E15" w:rsidRDefault="00910E15" w:rsidP="00E71671">
      <w:pPr>
        <w:spacing w:before="240" w:after="120"/>
        <w:rPr>
          <w:b/>
          <w:u w:val="single"/>
        </w:rPr>
      </w:pPr>
    </w:p>
    <w:p w14:paraId="79B11BC6" w14:textId="77777777" w:rsidR="00910E15" w:rsidRDefault="00910E15" w:rsidP="00E71671">
      <w:pPr>
        <w:spacing w:before="240" w:after="120"/>
        <w:rPr>
          <w:b/>
          <w:u w:val="single"/>
        </w:rPr>
      </w:pPr>
    </w:p>
    <w:p w14:paraId="6B335232" w14:textId="77777777" w:rsidR="00910E15" w:rsidRDefault="00910E15" w:rsidP="00910E15">
      <w:pPr>
        <w:spacing w:before="360" w:after="120"/>
        <w:rPr>
          <w:b/>
          <w:u w:val="single"/>
        </w:rPr>
      </w:pPr>
    </w:p>
    <w:p w14:paraId="3F328F50" w14:textId="0A79515F" w:rsidR="00D92089" w:rsidRPr="008B7D88" w:rsidRDefault="00D92089" w:rsidP="00910E15">
      <w:pPr>
        <w:spacing w:before="120" w:after="120"/>
        <w:rPr>
          <w:b/>
          <w:u w:val="single"/>
        </w:rPr>
      </w:pPr>
      <w:r w:rsidRPr="008B7D88">
        <w:rPr>
          <w:b/>
          <w:u w:val="single"/>
        </w:rPr>
        <w:t>Animal care and welfare</w:t>
      </w:r>
    </w:p>
    <w:p w14:paraId="11B0BC31" w14:textId="4D9C8AA8" w:rsidR="00D92089" w:rsidRPr="00487C41" w:rsidRDefault="00D92089" w:rsidP="00D92089">
      <w:pPr>
        <w:pStyle w:val="Default"/>
      </w:pPr>
      <w:r>
        <w:rPr>
          <w:bCs/>
        </w:rPr>
        <w:t xml:space="preserve">Refer to </w:t>
      </w:r>
      <w:r>
        <w:rPr>
          <w:b/>
          <w:bCs/>
          <w:sz w:val="23"/>
          <w:szCs w:val="23"/>
        </w:rPr>
        <w:t xml:space="preserve">the document titled “INSTRUCTIONS FOR CLINICAL REPORTING and EUTHANASIA OF FRG RATS” </w:t>
      </w:r>
      <w:r w:rsidRPr="00CE5523">
        <w:rPr>
          <w:sz w:val="23"/>
          <w:szCs w:val="23"/>
        </w:rPr>
        <w:t>for the evaluation and documentation of animal health</w:t>
      </w:r>
      <w:r>
        <w:rPr>
          <w:b/>
          <w:bCs/>
          <w:sz w:val="23"/>
          <w:szCs w:val="23"/>
        </w:rPr>
        <w:t>.</w:t>
      </w:r>
    </w:p>
    <w:p w14:paraId="2E355002" w14:textId="23BA553E" w:rsidR="00D92089" w:rsidRDefault="00D92089" w:rsidP="00D92089">
      <w:pPr>
        <w:spacing w:before="240" w:after="240"/>
        <w:rPr>
          <w:bCs/>
        </w:rPr>
      </w:pPr>
      <w:r>
        <w:rPr>
          <w:bCs/>
        </w:rPr>
        <w:t>Animals with a score of 3 may be managed with supplementation (</w:t>
      </w:r>
      <w:proofErr w:type="spellStart"/>
      <w:r>
        <w:rPr>
          <w:bCs/>
        </w:rPr>
        <w:t>e.g</w:t>
      </w:r>
      <w:proofErr w:type="spellEnd"/>
      <w:r>
        <w:rPr>
          <w:bCs/>
        </w:rPr>
        <w:t xml:space="preserve"> moistened 5LJ5 ration, supplemental rodent nutrition in the form of highly palatable ration and/or gels, SC warm saline or Lactated Ringers) per veterinary discretion. Maintenance on these plans will be based upon response to supplementation and will be discontinued when animal stabilizes weight loss or moves up in score. Progressive decline (or lack of improvement) in score and/or body weight will initiate request to PI or designee to remove the animal from study immediately. Submission for perfusion and/or euthanasia may be elected; tissue harvest requests to be followed as described on this approved study design.</w:t>
      </w:r>
      <w:r w:rsidRPr="003E17D3" w:rsidDel="003E17D3">
        <w:rPr>
          <w:bCs/>
        </w:rPr>
        <w:t xml:space="preserve"> </w:t>
      </w:r>
    </w:p>
    <w:p w14:paraId="4E4B20C3" w14:textId="77777777" w:rsidR="00D92089" w:rsidRDefault="00D92089" w:rsidP="00E71671">
      <w:pPr>
        <w:spacing w:before="240" w:after="120"/>
        <w:rPr>
          <w:b/>
        </w:rPr>
      </w:pPr>
      <w:r w:rsidRPr="00910E15">
        <w:rPr>
          <w:b/>
          <w:u w:val="single"/>
        </w:rPr>
        <w:t>Humanized FRG rats for perfusion, hepatocyte isolation and human hepatocyte purification</w:t>
      </w:r>
      <w:r>
        <w:rPr>
          <w:b/>
        </w:rPr>
        <w:t>:</w:t>
      </w:r>
    </w:p>
    <w:p w14:paraId="0750138B" w14:textId="11B09C10" w:rsidR="00D92089" w:rsidRDefault="00D92089" w:rsidP="008341B1">
      <w:pPr>
        <w:rPr>
          <w:bCs/>
        </w:rPr>
      </w:pPr>
      <w:r>
        <w:rPr>
          <w:bCs/>
        </w:rPr>
        <w:t>All animals at ≥ 71 days post-transplant with human albumin concentrations of ≥ 2000µg/mL will be offered to the Product Development team for optimization of processes involving perfusion, hepatocyte isolation, human hepatocyte purification and in vitro characterization.  Once the cannula has been inserted into the caudal vena cava or portal vein, secured and blood starts to fill the head, ≥ 500µL whole blood will be collected for sera isolation.  Alternatively, the blood may be collected from the tail vein based on</w:t>
      </w:r>
      <w:r w:rsidR="000F25F4">
        <w:rPr>
          <w:bCs/>
        </w:rPr>
        <w:t xml:space="preserve"> a</w:t>
      </w:r>
      <w:r>
        <w:rPr>
          <w:bCs/>
        </w:rPr>
        <w:t xml:space="preserve"> 50µL aliquot of sera will be dispensed into a pre-labeled sterile 1.5 mL tube for Tyrosine and Succinylacetone quantitation.  Remaining sera will be transferred to a second pre-labeled sterile 1.5mL tube.  Both aliquots should be stored at -20C until shipped for analysis</w:t>
      </w:r>
    </w:p>
    <w:p w14:paraId="529C7713" w14:textId="6578A056" w:rsidR="00206F78" w:rsidRDefault="00206F78" w:rsidP="00206F78">
      <w:pPr>
        <w:rPr>
          <w:bCs/>
        </w:rPr>
      </w:pPr>
    </w:p>
    <w:p w14:paraId="5FABF355" w14:textId="77777777" w:rsidR="00D92089" w:rsidRPr="00206F78" w:rsidRDefault="00D92089" w:rsidP="00206F78">
      <w:pPr>
        <w:rPr>
          <w:bCs/>
        </w:rPr>
      </w:pPr>
    </w:p>
    <w:p w14:paraId="1BA6D29B" w14:textId="77777777" w:rsidR="00E434BA" w:rsidRDefault="00E434BA" w:rsidP="00E434BA">
      <w:r>
        <w:t>Principal Investigator: _________________________________________Date:_______________</w:t>
      </w:r>
    </w:p>
    <w:p w14:paraId="4E0A09EE" w14:textId="1FBC46A5" w:rsidR="0090052F" w:rsidRDefault="00E434BA" w:rsidP="00E107B7">
      <w:pPr>
        <w:rPr>
          <w:rFonts w:cstheme="minorHAnsi"/>
          <w:sz w:val="28"/>
          <w:szCs w:val="28"/>
        </w:rPr>
      </w:pPr>
      <w:r>
        <w:t>Head of Pharmacology (or alternate): _____________________________Date:______________</w:t>
      </w:r>
      <w:r w:rsidR="00E107B7">
        <w:rPr>
          <w:rFonts w:cstheme="minorHAnsi"/>
          <w:sz w:val="28"/>
          <w:szCs w:val="28"/>
        </w:rPr>
        <w:t xml:space="preserve"> </w:t>
      </w:r>
    </w:p>
    <w:p w14:paraId="24BC4065" w14:textId="77777777" w:rsidR="009430B1" w:rsidRDefault="009430B1" w:rsidP="009430B1">
      <w:pPr>
        <w:pStyle w:val="Bodytext1"/>
        <w:spacing w:before="120"/>
        <w:rPr>
          <w:rFonts w:asciiTheme="minorHAnsi" w:hAnsiTheme="minorHAnsi" w:cstheme="minorHAnsi"/>
          <w:b/>
          <w:bCs/>
          <w:sz w:val="22"/>
          <w:szCs w:val="22"/>
        </w:rPr>
      </w:pPr>
    </w:p>
    <w:p w14:paraId="2905212A" w14:textId="77777777" w:rsidR="009430B1" w:rsidRDefault="009430B1" w:rsidP="009430B1">
      <w:pPr>
        <w:pStyle w:val="Bodytext1"/>
        <w:spacing w:before="120"/>
        <w:rPr>
          <w:rFonts w:asciiTheme="minorHAnsi" w:hAnsiTheme="minorHAnsi" w:cstheme="minorHAnsi"/>
          <w:b/>
          <w:bCs/>
          <w:sz w:val="22"/>
          <w:szCs w:val="22"/>
        </w:rPr>
      </w:pPr>
    </w:p>
    <w:p w14:paraId="653792A4" w14:textId="77777777" w:rsidR="009430B1" w:rsidRDefault="009430B1" w:rsidP="009430B1">
      <w:pPr>
        <w:pStyle w:val="Bodytext1"/>
        <w:spacing w:before="120"/>
        <w:rPr>
          <w:rFonts w:asciiTheme="minorHAnsi" w:hAnsiTheme="minorHAnsi" w:cstheme="minorHAnsi"/>
          <w:b/>
          <w:bCs/>
          <w:sz w:val="22"/>
          <w:szCs w:val="22"/>
        </w:rPr>
      </w:pPr>
    </w:p>
    <w:p w14:paraId="766B51B7" w14:textId="77777777" w:rsidR="009430B1" w:rsidRDefault="009430B1" w:rsidP="009430B1">
      <w:pPr>
        <w:pStyle w:val="Bodytext1"/>
        <w:spacing w:before="120"/>
        <w:rPr>
          <w:rFonts w:asciiTheme="minorHAnsi" w:hAnsiTheme="minorHAnsi" w:cstheme="minorHAnsi"/>
          <w:b/>
          <w:bCs/>
          <w:sz w:val="22"/>
          <w:szCs w:val="22"/>
        </w:rPr>
      </w:pPr>
    </w:p>
    <w:p w14:paraId="1E43F102" w14:textId="77777777" w:rsidR="009430B1" w:rsidRDefault="009430B1" w:rsidP="009430B1">
      <w:pPr>
        <w:pStyle w:val="Bodytext1"/>
        <w:spacing w:before="120"/>
        <w:rPr>
          <w:rFonts w:asciiTheme="minorHAnsi" w:hAnsiTheme="minorHAnsi" w:cstheme="minorHAnsi"/>
          <w:b/>
          <w:bCs/>
          <w:sz w:val="22"/>
          <w:szCs w:val="22"/>
        </w:rPr>
      </w:pPr>
    </w:p>
    <w:p w14:paraId="1B574FEE" w14:textId="77777777" w:rsidR="009430B1" w:rsidRDefault="009430B1" w:rsidP="009430B1">
      <w:pPr>
        <w:pStyle w:val="Bodytext1"/>
        <w:spacing w:before="120"/>
        <w:rPr>
          <w:rFonts w:asciiTheme="minorHAnsi" w:hAnsiTheme="minorHAnsi" w:cstheme="minorHAnsi"/>
          <w:b/>
          <w:bCs/>
          <w:sz w:val="22"/>
          <w:szCs w:val="22"/>
        </w:rPr>
      </w:pPr>
    </w:p>
    <w:p w14:paraId="0BA0C8A0" w14:textId="77777777" w:rsidR="009430B1" w:rsidRDefault="009430B1" w:rsidP="009430B1">
      <w:pPr>
        <w:pStyle w:val="Bodytext1"/>
        <w:spacing w:before="120"/>
        <w:rPr>
          <w:rFonts w:asciiTheme="minorHAnsi" w:hAnsiTheme="minorHAnsi" w:cstheme="minorHAnsi"/>
          <w:b/>
          <w:bCs/>
          <w:sz w:val="22"/>
          <w:szCs w:val="22"/>
        </w:rPr>
      </w:pPr>
    </w:p>
    <w:p w14:paraId="7596CBCA" w14:textId="77777777" w:rsidR="009430B1" w:rsidRDefault="009430B1" w:rsidP="009430B1">
      <w:pPr>
        <w:pStyle w:val="Bodytext1"/>
        <w:spacing w:before="120"/>
        <w:rPr>
          <w:rFonts w:asciiTheme="minorHAnsi" w:hAnsiTheme="minorHAnsi" w:cstheme="minorHAnsi"/>
          <w:b/>
          <w:bCs/>
          <w:sz w:val="22"/>
          <w:szCs w:val="22"/>
        </w:rPr>
      </w:pPr>
    </w:p>
    <w:p w14:paraId="2E2FFDD5" w14:textId="2943E545" w:rsidR="009430B1" w:rsidRPr="009430B1" w:rsidRDefault="009430B1" w:rsidP="009430B1">
      <w:pPr>
        <w:pStyle w:val="Bodytext1"/>
        <w:spacing w:before="120"/>
        <w:rPr>
          <w:rFonts w:asciiTheme="minorHAnsi" w:hAnsiTheme="minorHAnsi" w:cstheme="minorHAnsi"/>
          <w:b/>
          <w:bCs/>
          <w:sz w:val="22"/>
          <w:szCs w:val="22"/>
        </w:rPr>
      </w:pPr>
      <w:r w:rsidRPr="009430B1">
        <w:rPr>
          <w:rFonts w:asciiTheme="minorHAnsi" w:hAnsiTheme="minorHAnsi" w:cstheme="minorHAnsi"/>
          <w:b/>
          <w:bCs/>
          <w:sz w:val="22"/>
          <w:szCs w:val="22"/>
        </w:rPr>
        <w:t xml:space="preserve">Appendix A:  Processing blood, </w:t>
      </w:r>
      <w:proofErr w:type="gramStart"/>
      <w:r w:rsidRPr="009430B1">
        <w:rPr>
          <w:rFonts w:asciiTheme="minorHAnsi" w:hAnsiTheme="minorHAnsi" w:cstheme="minorHAnsi"/>
          <w:b/>
          <w:bCs/>
          <w:sz w:val="22"/>
          <w:szCs w:val="22"/>
        </w:rPr>
        <w:t>urine</w:t>
      </w:r>
      <w:proofErr w:type="gramEnd"/>
      <w:r w:rsidRPr="009430B1">
        <w:rPr>
          <w:rFonts w:asciiTheme="minorHAnsi" w:hAnsiTheme="minorHAnsi" w:cstheme="minorHAnsi"/>
          <w:b/>
          <w:bCs/>
          <w:sz w:val="22"/>
          <w:szCs w:val="22"/>
        </w:rPr>
        <w:t xml:space="preserve"> and tissue samples</w:t>
      </w:r>
    </w:p>
    <w:p w14:paraId="0229A1EF" w14:textId="77777777" w:rsidR="009430B1" w:rsidRPr="00910E15" w:rsidRDefault="009430B1" w:rsidP="009430B1">
      <w:pPr>
        <w:pStyle w:val="Bodytext1"/>
        <w:spacing w:before="120"/>
        <w:rPr>
          <w:rFonts w:asciiTheme="minorHAnsi" w:hAnsiTheme="minorHAnsi" w:cstheme="minorHAnsi"/>
          <w:sz w:val="22"/>
          <w:szCs w:val="22"/>
          <w:u w:val="single"/>
        </w:rPr>
      </w:pPr>
      <w:r w:rsidRPr="00910E15">
        <w:rPr>
          <w:rFonts w:asciiTheme="minorHAnsi" w:hAnsiTheme="minorHAnsi" w:cstheme="minorHAnsi"/>
          <w:sz w:val="22"/>
          <w:szCs w:val="22"/>
          <w:u w:val="single"/>
        </w:rPr>
        <w:t>Blood collection</w:t>
      </w:r>
    </w:p>
    <w:p w14:paraId="1236013A" w14:textId="77777777" w:rsidR="009430B1" w:rsidRPr="00910E15" w:rsidRDefault="009430B1" w:rsidP="0095467A">
      <w:pPr>
        <w:pStyle w:val="Default"/>
        <w:numPr>
          <w:ilvl w:val="0"/>
          <w:numId w:val="24"/>
        </w:numPr>
        <w:rPr>
          <w:rFonts w:asciiTheme="minorHAnsi" w:hAnsiTheme="minorHAnsi" w:cstheme="minorHAnsi"/>
          <w:sz w:val="22"/>
          <w:szCs w:val="22"/>
        </w:rPr>
      </w:pPr>
      <w:r w:rsidRPr="00910E15">
        <w:rPr>
          <w:rFonts w:asciiTheme="minorHAnsi" w:hAnsiTheme="minorHAnsi" w:cstheme="minorHAnsi"/>
          <w:sz w:val="22"/>
          <w:szCs w:val="22"/>
        </w:rPr>
        <w:lastRenderedPageBreak/>
        <w:t xml:space="preserve">Using Isoflurane, anesthetize the animal to a surgical plane of anesthesia (Induction 4-5%, maintenance 2-3%). Confirm with a firm toe pinch on both hind feet. </w:t>
      </w:r>
    </w:p>
    <w:p w14:paraId="3CD9D8C7" w14:textId="77777777" w:rsidR="009430B1" w:rsidRPr="00910E15" w:rsidRDefault="009430B1" w:rsidP="0095467A">
      <w:pPr>
        <w:pStyle w:val="Default"/>
        <w:numPr>
          <w:ilvl w:val="0"/>
          <w:numId w:val="24"/>
        </w:numPr>
        <w:rPr>
          <w:rFonts w:asciiTheme="minorHAnsi" w:hAnsiTheme="minorHAnsi" w:cstheme="minorHAnsi"/>
          <w:sz w:val="22"/>
          <w:szCs w:val="22"/>
        </w:rPr>
      </w:pPr>
      <w:r w:rsidRPr="00910E15">
        <w:rPr>
          <w:rFonts w:asciiTheme="minorHAnsi" w:hAnsiTheme="minorHAnsi" w:cstheme="minorHAnsi"/>
          <w:sz w:val="22"/>
          <w:szCs w:val="22"/>
        </w:rPr>
        <w:t xml:space="preserve">Using operating scissors or other appropriately sized scissors, cut through the skin and muscle to open the peritoneal cavity. </w:t>
      </w:r>
    </w:p>
    <w:p w14:paraId="0C5E1872" w14:textId="77777777" w:rsidR="009430B1" w:rsidRPr="00910E15" w:rsidRDefault="009430B1" w:rsidP="0095467A">
      <w:pPr>
        <w:pStyle w:val="Default"/>
        <w:numPr>
          <w:ilvl w:val="0"/>
          <w:numId w:val="24"/>
        </w:numPr>
        <w:rPr>
          <w:rFonts w:asciiTheme="minorHAnsi" w:hAnsiTheme="minorHAnsi" w:cstheme="minorHAnsi"/>
          <w:sz w:val="22"/>
          <w:szCs w:val="22"/>
        </w:rPr>
      </w:pPr>
      <w:r w:rsidRPr="00910E15">
        <w:rPr>
          <w:rFonts w:asciiTheme="minorHAnsi" w:hAnsiTheme="minorHAnsi" w:cstheme="minorHAnsi"/>
          <w:sz w:val="22"/>
          <w:szCs w:val="22"/>
        </w:rPr>
        <w:t xml:space="preserve">Using gauze, sweep the intestines out of the body cavity to expose the inferior vena cava. </w:t>
      </w:r>
    </w:p>
    <w:p w14:paraId="10DC9234" w14:textId="77777777" w:rsidR="009430B1" w:rsidRPr="00910E15" w:rsidRDefault="009430B1" w:rsidP="0095467A">
      <w:pPr>
        <w:pStyle w:val="Default"/>
        <w:numPr>
          <w:ilvl w:val="0"/>
          <w:numId w:val="24"/>
        </w:numPr>
        <w:rPr>
          <w:rFonts w:asciiTheme="minorHAnsi" w:hAnsiTheme="minorHAnsi" w:cstheme="minorHAnsi"/>
          <w:sz w:val="22"/>
          <w:szCs w:val="22"/>
        </w:rPr>
      </w:pPr>
      <w:r w:rsidRPr="00910E15">
        <w:rPr>
          <w:rFonts w:asciiTheme="minorHAnsi" w:hAnsiTheme="minorHAnsi" w:cstheme="minorHAnsi"/>
          <w:sz w:val="22"/>
          <w:szCs w:val="22"/>
        </w:rPr>
        <w:t xml:space="preserve">Using 5 mL (rat) syringe and 25 G needle puncture the inferior vena cava and slowly withdraw 4mL of blood from rat. Be careful to not collapse the vein by creating too much vacuum pressure. </w:t>
      </w:r>
    </w:p>
    <w:p w14:paraId="78E17E9F" w14:textId="77777777" w:rsidR="009430B1" w:rsidRPr="00910E15" w:rsidRDefault="009430B1" w:rsidP="0095467A">
      <w:pPr>
        <w:pStyle w:val="Bodytext1"/>
        <w:spacing w:after="0"/>
        <w:rPr>
          <w:rFonts w:asciiTheme="minorHAnsi" w:hAnsiTheme="minorHAnsi" w:cstheme="minorHAnsi"/>
          <w:sz w:val="22"/>
          <w:szCs w:val="22"/>
        </w:rPr>
      </w:pPr>
      <w:r w:rsidRPr="00910E15">
        <w:rPr>
          <w:rFonts w:asciiTheme="minorHAnsi" w:hAnsiTheme="minorHAnsi" w:cstheme="minorHAnsi"/>
          <w:sz w:val="22"/>
          <w:szCs w:val="22"/>
          <w:u w:val="single"/>
        </w:rPr>
        <w:t>Serum</w:t>
      </w:r>
      <w:r w:rsidRPr="00910E15">
        <w:rPr>
          <w:rFonts w:asciiTheme="minorHAnsi" w:hAnsiTheme="minorHAnsi" w:cstheme="minorHAnsi"/>
          <w:sz w:val="22"/>
          <w:szCs w:val="22"/>
        </w:rPr>
        <w:t xml:space="preserve">: </w:t>
      </w:r>
    </w:p>
    <w:p w14:paraId="7DC3A0A1" w14:textId="77777777" w:rsidR="009430B1" w:rsidRPr="00910E15" w:rsidRDefault="009430B1" w:rsidP="0095467A">
      <w:pPr>
        <w:pStyle w:val="Bodytext1"/>
        <w:numPr>
          <w:ilvl w:val="0"/>
          <w:numId w:val="17"/>
        </w:numPr>
        <w:spacing w:after="0"/>
        <w:rPr>
          <w:rFonts w:asciiTheme="minorHAnsi" w:hAnsiTheme="minorHAnsi" w:cstheme="minorHAnsi"/>
          <w:sz w:val="22"/>
          <w:szCs w:val="22"/>
        </w:rPr>
      </w:pPr>
      <w:r w:rsidRPr="00910E15">
        <w:rPr>
          <w:rFonts w:asciiTheme="minorHAnsi" w:hAnsiTheme="minorHAnsi" w:cstheme="minorHAnsi"/>
          <w:sz w:val="22"/>
          <w:szCs w:val="22"/>
        </w:rPr>
        <w:t xml:space="preserve">Dispense ≤ 2mL whole blood volume into 4mL serum separator tube and allow to clot for at least 1 hour at room temperature. </w:t>
      </w:r>
    </w:p>
    <w:p w14:paraId="54F63EE4" w14:textId="77777777" w:rsidR="009430B1" w:rsidRPr="00910E15" w:rsidRDefault="009430B1" w:rsidP="0095467A">
      <w:pPr>
        <w:pStyle w:val="Bodytext1"/>
        <w:numPr>
          <w:ilvl w:val="0"/>
          <w:numId w:val="17"/>
        </w:numPr>
        <w:spacing w:after="0"/>
        <w:rPr>
          <w:rFonts w:asciiTheme="minorHAnsi" w:hAnsiTheme="minorHAnsi" w:cstheme="minorHAnsi"/>
          <w:sz w:val="22"/>
          <w:szCs w:val="22"/>
        </w:rPr>
      </w:pPr>
      <w:r w:rsidRPr="00910E15">
        <w:rPr>
          <w:rFonts w:asciiTheme="minorHAnsi" w:hAnsiTheme="minorHAnsi" w:cstheme="minorHAnsi"/>
          <w:sz w:val="22"/>
          <w:szCs w:val="22"/>
        </w:rPr>
        <w:t xml:space="preserve">Centrifuge at 10,000 rpm for 5 minutes. </w:t>
      </w:r>
    </w:p>
    <w:p w14:paraId="05D79B28" w14:textId="77777777" w:rsidR="009430B1" w:rsidRPr="00910E15" w:rsidRDefault="009430B1" w:rsidP="0095467A">
      <w:pPr>
        <w:pStyle w:val="Bodytext1"/>
        <w:numPr>
          <w:ilvl w:val="0"/>
          <w:numId w:val="17"/>
        </w:numPr>
        <w:spacing w:after="0"/>
        <w:rPr>
          <w:rFonts w:asciiTheme="minorHAnsi" w:hAnsiTheme="minorHAnsi" w:cstheme="minorHAnsi"/>
          <w:sz w:val="22"/>
          <w:szCs w:val="22"/>
        </w:rPr>
      </w:pPr>
      <w:r w:rsidRPr="00910E15">
        <w:rPr>
          <w:rFonts w:asciiTheme="minorHAnsi" w:hAnsiTheme="minorHAnsi" w:cstheme="minorHAnsi"/>
          <w:sz w:val="22"/>
          <w:szCs w:val="22"/>
        </w:rPr>
        <w:t>Dispense 220µL into 4 X 1.5 sterile mL tube, store at -80C</w:t>
      </w:r>
    </w:p>
    <w:p w14:paraId="3B67F758" w14:textId="77777777" w:rsidR="009430B1" w:rsidRPr="00910E15" w:rsidRDefault="009430B1" w:rsidP="0095467A">
      <w:pPr>
        <w:pStyle w:val="Bodytext1"/>
        <w:spacing w:after="0"/>
        <w:rPr>
          <w:rFonts w:asciiTheme="minorHAnsi" w:hAnsiTheme="minorHAnsi" w:cstheme="minorHAnsi"/>
          <w:sz w:val="22"/>
          <w:szCs w:val="22"/>
        </w:rPr>
      </w:pPr>
      <w:r w:rsidRPr="00910E15">
        <w:rPr>
          <w:rFonts w:asciiTheme="minorHAnsi" w:hAnsiTheme="minorHAnsi" w:cstheme="minorHAnsi"/>
          <w:sz w:val="22"/>
          <w:szCs w:val="22"/>
          <w:u w:val="single"/>
        </w:rPr>
        <w:t>Plasma</w:t>
      </w:r>
      <w:r w:rsidRPr="00910E15">
        <w:rPr>
          <w:rFonts w:asciiTheme="minorHAnsi" w:hAnsiTheme="minorHAnsi" w:cstheme="minorHAnsi"/>
          <w:sz w:val="22"/>
          <w:szCs w:val="22"/>
        </w:rPr>
        <w:t xml:space="preserve">: </w:t>
      </w:r>
    </w:p>
    <w:p w14:paraId="1E88AC15" w14:textId="77777777" w:rsidR="009430B1" w:rsidRPr="00910E15" w:rsidRDefault="009430B1" w:rsidP="0095467A">
      <w:pPr>
        <w:pStyle w:val="Bodytext1"/>
        <w:numPr>
          <w:ilvl w:val="0"/>
          <w:numId w:val="17"/>
        </w:numPr>
        <w:spacing w:after="0"/>
        <w:rPr>
          <w:rFonts w:asciiTheme="minorHAnsi" w:hAnsiTheme="minorHAnsi" w:cstheme="minorHAnsi"/>
          <w:sz w:val="22"/>
          <w:szCs w:val="22"/>
        </w:rPr>
      </w:pPr>
      <w:r w:rsidRPr="00910E15">
        <w:rPr>
          <w:rFonts w:asciiTheme="minorHAnsi" w:hAnsiTheme="minorHAnsi" w:cstheme="minorHAnsi"/>
          <w:sz w:val="22"/>
          <w:szCs w:val="22"/>
        </w:rPr>
        <w:t xml:space="preserve">Dispense ≥ 1mL of whole blood in a 4mLK2EDTA anticoagulation micro tube (do not overfill or blood will clot). </w:t>
      </w:r>
    </w:p>
    <w:p w14:paraId="7C3E758C" w14:textId="77777777" w:rsidR="009430B1" w:rsidRPr="00910E15" w:rsidRDefault="009430B1" w:rsidP="0095467A">
      <w:pPr>
        <w:pStyle w:val="Bodytext1"/>
        <w:numPr>
          <w:ilvl w:val="0"/>
          <w:numId w:val="17"/>
        </w:numPr>
        <w:spacing w:after="0"/>
        <w:rPr>
          <w:rFonts w:asciiTheme="minorHAnsi" w:hAnsiTheme="minorHAnsi" w:cstheme="minorHAnsi"/>
          <w:sz w:val="22"/>
          <w:szCs w:val="22"/>
        </w:rPr>
      </w:pPr>
      <w:r w:rsidRPr="00910E15">
        <w:rPr>
          <w:rFonts w:asciiTheme="minorHAnsi" w:hAnsiTheme="minorHAnsi" w:cstheme="minorHAnsi"/>
          <w:sz w:val="22"/>
          <w:szCs w:val="22"/>
        </w:rPr>
        <w:t>Gently invert 3 times (do not shake) to facilitate complete mixing with anticoagulant.</w:t>
      </w:r>
    </w:p>
    <w:p w14:paraId="0330667D" w14:textId="77777777" w:rsidR="009430B1" w:rsidRPr="00910E15" w:rsidRDefault="009430B1" w:rsidP="0095467A">
      <w:pPr>
        <w:pStyle w:val="Bodytext1"/>
        <w:numPr>
          <w:ilvl w:val="0"/>
          <w:numId w:val="17"/>
        </w:numPr>
        <w:spacing w:after="0"/>
        <w:rPr>
          <w:rFonts w:asciiTheme="minorHAnsi" w:hAnsiTheme="minorHAnsi" w:cstheme="minorHAnsi"/>
          <w:sz w:val="22"/>
          <w:szCs w:val="22"/>
        </w:rPr>
      </w:pPr>
      <w:r w:rsidRPr="00910E15">
        <w:rPr>
          <w:rFonts w:asciiTheme="minorHAnsi" w:hAnsiTheme="minorHAnsi" w:cstheme="minorHAnsi"/>
          <w:sz w:val="22"/>
          <w:szCs w:val="22"/>
        </w:rPr>
        <w:t xml:space="preserve">Centrifuge at 10,000 rpm for 5 minutes. </w:t>
      </w:r>
    </w:p>
    <w:p w14:paraId="72D868CD" w14:textId="29A3C064" w:rsidR="009430B1" w:rsidRPr="00910E15" w:rsidRDefault="009430B1" w:rsidP="0095467A">
      <w:pPr>
        <w:pStyle w:val="Bodytext1"/>
        <w:numPr>
          <w:ilvl w:val="0"/>
          <w:numId w:val="17"/>
        </w:numPr>
        <w:spacing w:after="0"/>
        <w:rPr>
          <w:rFonts w:asciiTheme="minorHAnsi" w:hAnsiTheme="minorHAnsi" w:cstheme="minorHAnsi"/>
          <w:sz w:val="22"/>
          <w:szCs w:val="22"/>
        </w:rPr>
      </w:pPr>
      <w:r w:rsidRPr="00910E15">
        <w:rPr>
          <w:rFonts w:asciiTheme="minorHAnsi" w:hAnsiTheme="minorHAnsi" w:cstheme="minorHAnsi"/>
          <w:sz w:val="22"/>
          <w:szCs w:val="22"/>
        </w:rPr>
        <w:t xml:space="preserve">Dispense 80µL into 4 X 1.5 sterile mL tube, store at -80C </w:t>
      </w:r>
    </w:p>
    <w:p w14:paraId="0A187654" w14:textId="5FEB6C19" w:rsidR="009430B1" w:rsidRPr="00910E15" w:rsidRDefault="009430B1" w:rsidP="009430B1">
      <w:pPr>
        <w:pStyle w:val="Bodytext1"/>
        <w:rPr>
          <w:rFonts w:asciiTheme="minorHAnsi" w:hAnsiTheme="minorHAnsi" w:cstheme="minorHAnsi"/>
          <w:sz w:val="22"/>
          <w:szCs w:val="22"/>
          <w:u w:val="single"/>
        </w:rPr>
      </w:pPr>
      <w:r w:rsidRPr="00910E15">
        <w:rPr>
          <w:rFonts w:asciiTheme="minorHAnsi" w:hAnsiTheme="minorHAnsi" w:cstheme="minorHAnsi"/>
          <w:sz w:val="22"/>
          <w:szCs w:val="22"/>
          <w:u w:val="single"/>
        </w:rPr>
        <w:t>Urine</w:t>
      </w:r>
      <w:r w:rsidR="0095467A" w:rsidRPr="00910E15">
        <w:rPr>
          <w:rFonts w:asciiTheme="minorHAnsi" w:hAnsiTheme="minorHAnsi" w:cstheme="minorHAnsi"/>
          <w:sz w:val="22"/>
          <w:szCs w:val="22"/>
          <w:u w:val="single"/>
        </w:rPr>
        <w:t xml:space="preserve"> during Necropsy</w:t>
      </w:r>
    </w:p>
    <w:p w14:paraId="27213505" w14:textId="243434B6" w:rsidR="009430B1" w:rsidRPr="00910E15" w:rsidRDefault="009430B1" w:rsidP="009430B1">
      <w:pPr>
        <w:pStyle w:val="Bodytext1"/>
        <w:numPr>
          <w:ilvl w:val="0"/>
          <w:numId w:val="17"/>
        </w:numPr>
        <w:rPr>
          <w:rFonts w:asciiTheme="minorHAnsi" w:hAnsiTheme="minorHAnsi" w:cstheme="minorHAnsi"/>
          <w:sz w:val="22"/>
          <w:szCs w:val="22"/>
        </w:rPr>
      </w:pPr>
      <w:r w:rsidRPr="00910E15">
        <w:rPr>
          <w:rFonts w:asciiTheme="minorHAnsi" w:hAnsiTheme="minorHAnsi" w:cstheme="minorHAnsi"/>
          <w:sz w:val="22"/>
          <w:szCs w:val="22"/>
        </w:rPr>
        <w:t xml:space="preserve">Following collection of blood, collect urine (if present) via cystocentesis. Urine to be placed in labeled freezer compatible tube and store at </w:t>
      </w:r>
      <w:r w:rsidRPr="00910E15">
        <w:rPr>
          <w:rFonts w:asciiTheme="minorHAnsi" w:hAnsiTheme="minorHAnsi" w:cstheme="minorHAnsi"/>
          <w:sz w:val="22"/>
          <w:szCs w:val="22"/>
          <w:vertAlign w:val="superscript"/>
        </w:rPr>
        <w:t>-</w:t>
      </w:r>
      <w:r w:rsidRPr="00910E15">
        <w:rPr>
          <w:rFonts w:asciiTheme="minorHAnsi" w:hAnsiTheme="minorHAnsi" w:cstheme="minorHAnsi"/>
          <w:sz w:val="22"/>
          <w:szCs w:val="22"/>
        </w:rPr>
        <w:t>20</w:t>
      </w:r>
      <w:r w:rsidRPr="00910E15">
        <w:rPr>
          <w:rFonts w:asciiTheme="minorHAnsi" w:hAnsiTheme="minorHAnsi" w:cstheme="minorHAnsi"/>
          <w:sz w:val="22"/>
          <w:szCs w:val="22"/>
          <w:vertAlign w:val="superscript"/>
        </w:rPr>
        <w:t>o</w:t>
      </w:r>
      <w:r w:rsidRPr="00910E15">
        <w:rPr>
          <w:rFonts w:asciiTheme="minorHAnsi" w:hAnsiTheme="minorHAnsi" w:cstheme="minorHAnsi"/>
          <w:sz w:val="22"/>
          <w:szCs w:val="22"/>
        </w:rPr>
        <w:t xml:space="preserve">C </w:t>
      </w:r>
    </w:p>
    <w:p w14:paraId="733984CC" w14:textId="77777777" w:rsidR="009430B1" w:rsidRPr="00910E15" w:rsidRDefault="009430B1" w:rsidP="009430B1">
      <w:pPr>
        <w:spacing w:line="240" w:lineRule="auto"/>
        <w:rPr>
          <w:rFonts w:ascii="Calibri" w:hAnsi="Calibri" w:cs="Calibri"/>
          <w:color w:val="000000"/>
          <w:u w:val="single"/>
        </w:rPr>
      </w:pPr>
      <w:r w:rsidRPr="00910E15">
        <w:rPr>
          <w:color w:val="000000"/>
          <w:u w:val="single"/>
        </w:rPr>
        <w:t>Collection of Liver </w:t>
      </w:r>
    </w:p>
    <w:p w14:paraId="00A86E7D" w14:textId="77777777" w:rsidR="009430B1" w:rsidRPr="00910E15" w:rsidRDefault="009430B1" w:rsidP="009430B1">
      <w:pPr>
        <w:pStyle w:val="ListParagraph"/>
        <w:numPr>
          <w:ilvl w:val="0"/>
          <w:numId w:val="27"/>
        </w:numPr>
        <w:spacing w:line="240" w:lineRule="auto"/>
        <w:rPr>
          <w:color w:val="000000"/>
        </w:rPr>
      </w:pPr>
      <w:r w:rsidRPr="00910E15">
        <w:rPr>
          <w:color w:val="000000"/>
        </w:rPr>
        <w:t>Using blunt tipped scissors (curved if possible) separate the liver from the diaphragm, blood vessels and connective tissue and remove the liver from the body cavity.</w:t>
      </w:r>
    </w:p>
    <w:p w14:paraId="58A365EF" w14:textId="77777777" w:rsidR="009430B1" w:rsidRPr="00910E15" w:rsidRDefault="009430B1" w:rsidP="009430B1">
      <w:pPr>
        <w:pStyle w:val="ListParagraph"/>
        <w:numPr>
          <w:ilvl w:val="0"/>
          <w:numId w:val="27"/>
        </w:numPr>
        <w:spacing w:line="240" w:lineRule="auto"/>
        <w:rPr>
          <w:color w:val="000000"/>
          <w:highlight w:val="white"/>
        </w:rPr>
      </w:pPr>
      <w:r w:rsidRPr="00910E15">
        <w:rPr>
          <w:highlight w:val="white"/>
        </w:rPr>
        <w:t>Make 4-5, 1cm nicks across the liver to facilitate fixation.</w:t>
      </w:r>
    </w:p>
    <w:p w14:paraId="0F8A6855" w14:textId="77777777" w:rsidR="009430B1" w:rsidRPr="00910E15" w:rsidRDefault="009430B1" w:rsidP="009430B1">
      <w:pPr>
        <w:pStyle w:val="ListParagraph"/>
        <w:numPr>
          <w:ilvl w:val="0"/>
          <w:numId w:val="27"/>
        </w:numPr>
        <w:spacing w:line="240" w:lineRule="auto"/>
        <w:rPr>
          <w:color w:val="000000"/>
          <w:highlight w:val="white"/>
        </w:rPr>
      </w:pPr>
      <w:r w:rsidRPr="00910E15">
        <w:rPr>
          <w:highlight w:val="white"/>
        </w:rPr>
        <w:t>Place whole liver in bottle of 10% NBF.</w:t>
      </w:r>
    </w:p>
    <w:p w14:paraId="4BD1300A" w14:textId="77777777" w:rsidR="009430B1" w:rsidRPr="00910E15" w:rsidRDefault="009430B1" w:rsidP="009430B1">
      <w:pPr>
        <w:spacing w:line="240" w:lineRule="auto"/>
        <w:rPr>
          <w:color w:val="000000"/>
          <w:u w:val="single"/>
        </w:rPr>
      </w:pPr>
      <w:r w:rsidRPr="00910E15">
        <w:rPr>
          <w:color w:val="000000"/>
          <w:u w:val="single"/>
        </w:rPr>
        <w:t xml:space="preserve">Collection of the Kidney </w:t>
      </w:r>
    </w:p>
    <w:p w14:paraId="332CBB16" w14:textId="77777777" w:rsidR="009430B1" w:rsidRPr="00910E15" w:rsidRDefault="009430B1" w:rsidP="009430B1">
      <w:pPr>
        <w:pStyle w:val="ListParagraph"/>
        <w:numPr>
          <w:ilvl w:val="0"/>
          <w:numId w:val="28"/>
        </w:numPr>
        <w:spacing w:line="240" w:lineRule="auto"/>
        <w:rPr>
          <w:color w:val="000000"/>
        </w:rPr>
      </w:pPr>
      <w:r w:rsidRPr="00910E15">
        <w:rPr>
          <w:color w:val="000000"/>
        </w:rPr>
        <w:t>Remove the</w:t>
      </w:r>
      <w:r w:rsidRPr="00910E15">
        <w:rPr>
          <w:color w:val="FF0000"/>
          <w:highlight w:val="white"/>
        </w:rPr>
        <w:t xml:space="preserve"> </w:t>
      </w:r>
      <w:r w:rsidRPr="00910E15">
        <w:rPr>
          <w:color w:val="000000" w:themeColor="text1"/>
          <w:highlight w:val="white"/>
        </w:rPr>
        <w:t>adrenal glands</w:t>
      </w:r>
      <w:r w:rsidRPr="00910E15">
        <w:rPr>
          <w:color w:val="000000"/>
        </w:rPr>
        <w:t>, located in the fat cranial to the kidneys.</w:t>
      </w:r>
    </w:p>
    <w:p w14:paraId="56121175" w14:textId="77777777" w:rsidR="009430B1" w:rsidRPr="00910E15" w:rsidRDefault="009430B1" w:rsidP="009430B1">
      <w:pPr>
        <w:pStyle w:val="ListParagraph"/>
        <w:numPr>
          <w:ilvl w:val="0"/>
          <w:numId w:val="28"/>
        </w:numPr>
        <w:spacing w:line="240" w:lineRule="auto"/>
        <w:rPr>
          <w:color w:val="000000"/>
        </w:rPr>
      </w:pPr>
      <w:r w:rsidRPr="00910E15">
        <w:rPr>
          <w:color w:val="000000"/>
        </w:rPr>
        <w:t>Dissect the kidneys away from the fat and cut at the juncture of the kidney with the renal artery and vein.  </w:t>
      </w:r>
    </w:p>
    <w:p w14:paraId="0E34A6E0" w14:textId="77777777" w:rsidR="009430B1" w:rsidRPr="00910E15" w:rsidRDefault="009430B1" w:rsidP="009430B1">
      <w:pPr>
        <w:pStyle w:val="ListParagraph"/>
        <w:numPr>
          <w:ilvl w:val="0"/>
          <w:numId w:val="28"/>
        </w:numPr>
        <w:spacing w:line="240" w:lineRule="auto"/>
        <w:rPr>
          <w:color w:val="000000"/>
        </w:rPr>
      </w:pPr>
      <w:r w:rsidRPr="00910E15">
        <w:rPr>
          <w:color w:val="000000"/>
        </w:rPr>
        <w:t>Transect the left kidney (transverse section) with a scalpel blade or straight razor</w:t>
      </w:r>
      <w:r w:rsidRPr="00910E15">
        <w:t>.</w:t>
      </w:r>
    </w:p>
    <w:p w14:paraId="14F28C09" w14:textId="77777777" w:rsidR="009430B1" w:rsidRPr="00910E15" w:rsidRDefault="009430B1" w:rsidP="009430B1">
      <w:pPr>
        <w:pStyle w:val="ListParagraph"/>
        <w:numPr>
          <w:ilvl w:val="0"/>
          <w:numId w:val="28"/>
        </w:numPr>
        <w:spacing w:line="240" w:lineRule="auto"/>
        <w:rPr>
          <w:color w:val="000000"/>
        </w:rPr>
      </w:pPr>
      <w:r w:rsidRPr="00910E15">
        <w:rPr>
          <w:color w:val="000000"/>
        </w:rPr>
        <w:t>Longitudinally bisect the right kidney at the midline</w:t>
      </w:r>
      <w:r w:rsidRPr="00910E15">
        <w:t>.</w:t>
      </w:r>
    </w:p>
    <w:p w14:paraId="37F2F2A3" w14:textId="416817BB" w:rsidR="009430B1" w:rsidRPr="00910E15" w:rsidRDefault="009430B1" w:rsidP="009430B1">
      <w:pPr>
        <w:pStyle w:val="ListParagraph"/>
        <w:numPr>
          <w:ilvl w:val="0"/>
          <w:numId w:val="28"/>
        </w:numPr>
        <w:spacing w:line="240" w:lineRule="auto"/>
        <w:rPr>
          <w:color w:val="000000"/>
        </w:rPr>
      </w:pPr>
      <w:r w:rsidRPr="00910E15">
        <w:t>Place into a bottle with 10% NBF</w:t>
      </w:r>
    </w:p>
    <w:p w14:paraId="67316B55" w14:textId="654C5C77" w:rsidR="0095467A" w:rsidRPr="00910E15" w:rsidRDefault="0095467A" w:rsidP="0095467A">
      <w:pPr>
        <w:pStyle w:val="Bodytext1"/>
        <w:rPr>
          <w:rFonts w:asciiTheme="minorHAnsi" w:hAnsiTheme="minorHAnsi" w:cstheme="minorHAnsi"/>
          <w:sz w:val="22"/>
          <w:szCs w:val="22"/>
          <w:u w:val="single"/>
        </w:rPr>
      </w:pPr>
      <w:r w:rsidRPr="00910E15">
        <w:rPr>
          <w:rFonts w:asciiTheme="minorHAnsi" w:hAnsiTheme="minorHAnsi" w:cstheme="minorHAnsi"/>
          <w:sz w:val="22"/>
          <w:szCs w:val="22"/>
          <w:u w:val="single"/>
        </w:rPr>
        <w:t>Urine From living animals</w:t>
      </w:r>
    </w:p>
    <w:p w14:paraId="735246CE" w14:textId="2B8D084E" w:rsidR="0095467A" w:rsidRPr="00910E15" w:rsidRDefault="0095467A" w:rsidP="000F25F4">
      <w:pPr>
        <w:pStyle w:val="Bodytext1"/>
        <w:numPr>
          <w:ilvl w:val="0"/>
          <w:numId w:val="28"/>
        </w:numPr>
        <w:spacing w:after="0"/>
        <w:rPr>
          <w:rFonts w:asciiTheme="minorHAnsi" w:hAnsiTheme="minorHAnsi" w:cstheme="minorHAnsi"/>
          <w:sz w:val="22"/>
          <w:szCs w:val="22"/>
        </w:rPr>
      </w:pPr>
      <w:r w:rsidRPr="00910E15">
        <w:rPr>
          <w:rFonts w:asciiTheme="minorHAnsi" w:hAnsiTheme="minorHAnsi" w:cstheme="minorHAnsi"/>
          <w:sz w:val="22"/>
          <w:szCs w:val="22"/>
        </w:rPr>
        <w:t xml:space="preserve">Place animals on clean </w:t>
      </w:r>
      <w:r w:rsidR="00910E15" w:rsidRPr="00910E15">
        <w:rPr>
          <w:rFonts w:asciiTheme="minorHAnsi" w:hAnsiTheme="minorHAnsi" w:cstheme="minorHAnsi"/>
          <w:sz w:val="22"/>
          <w:szCs w:val="22"/>
        </w:rPr>
        <w:t xml:space="preserve">Petri </w:t>
      </w:r>
      <w:r w:rsidRPr="00910E15">
        <w:rPr>
          <w:rFonts w:asciiTheme="minorHAnsi" w:hAnsiTheme="minorHAnsi" w:cstheme="minorHAnsi"/>
          <w:sz w:val="22"/>
          <w:szCs w:val="22"/>
        </w:rPr>
        <w:t>dish</w:t>
      </w:r>
    </w:p>
    <w:p w14:paraId="43DDCED6" w14:textId="77777777" w:rsidR="0095467A" w:rsidRPr="00910E15" w:rsidRDefault="0095467A" w:rsidP="000F25F4">
      <w:pPr>
        <w:pStyle w:val="Bodytext1"/>
        <w:numPr>
          <w:ilvl w:val="0"/>
          <w:numId w:val="28"/>
        </w:numPr>
        <w:spacing w:after="0"/>
        <w:rPr>
          <w:rFonts w:asciiTheme="minorHAnsi" w:hAnsiTheme="minorHAnsi" w:cstheme="minorHAnsi"/>
          <w:sz w:val="22"/>
          <w:szCs w:val="22"/>
        </w:rPr>
      </w:pPr>
      <w:r w:rsidRPr="00910E15">
        <w:rPr>
          <w:rFonts w:asciiTheme="minorHAnsi" w:hAnsiTheme="minorHAnsi" w:cstheme="minorHAnsi"/>
          <w:sz w:val="22"/>
          <w:szCs w:val="22"/>
        </w:rPr>
        <w:t>Allow animals to urinate</w:t>
      </w:r>
    </w:p>
    <w:p w14:paraId="6DEF86B9" w14:textId="5C8460B7" w:rsidR="0095467A" w:rsidRPr="00910E15" w:rsidRDefault="0095467A" w:rsidP="000F25F4">
      <w:pPr>
        <w:pStyle w:val="Bodytext1"/>
        <w:numPr>
          <w:ilvl w:val="0"/>
          <w:numId w:val="28"/>
        </w:numPr>
        <w:spacing w:after="0"/>
        <w:rPr>
          <w:rFonts w:asciiTheme="minorHAnsi" w:hAnsiTheme="minorHAnsi" w:cstheme="minorHAnsi"/>
          <w:sz w:val="22"/>
          <w:szCs w:val="22"/>
        </w:rPr>
      </w:pPr>
      <w:r w:rsidRPr="00910E15">
        <w:rPr>
          <w:rFonts w:asciiTheme="minorHAnsi" w:hAnsiTheme="minorHAnsi" w:cstheme="minorHAnsi"/>
          <w:sz w:val="22"/>
          <w:szCs w:val="22"/>
        </w:rPr>
        <w:t xml:space="preserve">Collect urine using a micro-pipet and sterile tip. </w:t>
      </w:r>
      <w:r w:rsidR="00910E15" w:rsidRPr="00910E15">
        <w:rPr>
          <w:rFonts w:asciiTheme="minorHAnsi" w:hAnsiTheme="minorHAnsi" w:cstheme="minorHAnsi"/>
          <w:sz w:val="22"/>
          <w:szCs w:val="22"/>
        </w:rPr>
        <w:t>Transfer</w:t>
      </w:r>
      <w:r w:rsidRPr="00910E15">
        <w:rPr>
          <w:rFonts w:asciiTheme="minorHAnsi" w:hAnsiTheme="minorHAnsi" w:cstheme="minorHAnsi"/>
          <w:sz w:val="22"/>
          <w:szCs w:val="22"/>
        </w:rPr>
        <w:t xml:space="preserve"> </w:t>
      </w:r>
      <w:proofErr w:type="gramStart"/>
      <w:r w:rsidRPr="00910E15">
        <w:rPr>
          <w:rFonts w:asciiTheme="minorHAnsi" w:hAnsiTheme="minorHAnsi" w:cstheme="minorHAnsi"/>
          <w:sz w:val="22"/>
          <w:szCs w:val="22"/>
        </w:rPr>
        <w:t>to  a</w:t>
      </w:r>
      <w:proofErr w:type="gramEnd"/>
      <w:r w:rsidRPr="00910E15">
        <w:rPr>
          <w:rFonts w:asciiTheme="minorHAnsi" w:hAnsiTheme="minorHAnsi" w:cstheme="minorHAnsi"/>
          <w:sz w:val="22"/>
          <w:szCs w:val="22"/>
        </w:rPr>
        <w:t xml:space="preserve"> labeled freezer compatible tube and store at </w:t>
      </w:r>
      <w:r w:rsidRPr="00910E15">
        <w:rPr>
          <w:rFonts w:asciiTheme="minorHAnsi" w:hAnsiTheme="minorHAnsi" w:cstheme="minorHAnsi"/>
          <w:sz w:val="22"/>
          <w:szCs w:val="22"/>
          <w:vertAlign w:val="superscript"/>
        </w:rPr>
        <w:t>-</w:t>
      </w:r>
      <w:r w:rsidRPr="00910E15">
        <w:rPr>
          <w:rFonts w:asciiTheme="minorHAnsi" w:hAnsiTheme="minorHAnsi" w:cstheme="minorHAnsi"/>
          <w:sz w:val="22"/>
          <w:szCs w:val="22"/>
        </w:rPr>
        <w:t>20</w:t>
      </w:r>
      <w:r w:rsidRPr="00910E15">
        <w:rPr>
          <w:rFonts w:asciiTheme="minorHAnsi" w:hAnsiTheme="minorHAnsi" w:cstheme="minorHAnsi"/>
          <w:sz w:val="22"/>
          <w:szCs w:val="22"/>
          <w:vertAlign w:val="superscript"/>
        </w:rPr>
        <w:t>o</w:t>
      </w:r>
      <w:r w:rsidRPr="00910E15">
        <w:rPr>
          <w:rFonts w:asciiTheme="minorHAnsi" w:hAnsiTheme="minorHAnsi" w:cstheme="minorHAnsi"/>
          <w:sz w:val="22"/>
          <w:szCs w:val="22"/>
        </w:rPr>
        <w:t xml:space="preserve">C </w:t>
      </w:r>
    </w:p>
    <w:p w14:paraId="14EEF4BF" w14:textId="77777777" w:rsidR="009430B1" w:rsidRPr="00E107B7" w:rsidRDefault="009430B1" w:rsidP="00E107B7"/>
    <w:sectPr w:rsidR="009430B1" w:rsidRPr="00E107B7" w:rsidSect="00D06221">
      <w:headerReference w:type="default" r:id="rId8"/>
      <w:footerReference w:type="default" r:id="rId9"/>
      <w:pgSz w:w="12240" w:h="15840"/>
      <w:pgMar w:top="835" w:right="1440" w:bottom="72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5D2D2" w14:textId="77777777" w:rsidR="004A4D96" w:rsidRDefault="004A4D96" w:rsidP="004443C0">
      <w:pPr>
        <w:spacing w:after="0" w:line="240" w:lineRule="auto"/>
      </w:pPr>
      <w:r>
        <w:separator/>
      </w:r>
    </w:p>
  </w:endnote>
  <w:endnote w:type="continuationSeparator" w:id="0">
    <w:p w14:paraId="5B1E685C" w14:textId="77777777" w:rsidR="004A4D96" w:rsidRDefault="004A4D96" w:rsidP="0044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DDC52" w14:textId="4950F1FD" w:rsidR="00013A5E" w:rsidRPr="00013A5E" w:rsidRDefault="00013A5E">
    <w:pPr>
      <w:pStyle w:val="Footer"/>
      <w:rPr>
        <w:b/>
        <w:bCs/>
      </w:rPr>
    </w:pPr>
    <w:r w:rsidRPr="00013A5E">
      <w:rPr>
        <w:b/>
        <w:bCs/>
      </w:rPr>
      <w:t>CONFIDENTIAL // AMBYS TRADE SECRET INFORMATION // DO NOT DUPLICATE OR DISTRIBUTE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20EFB" w14:textId="77777777" w:rsidR="004A4D96" w:rsidRDefault="004A4D96" w:rsidP="004443C0">
      <w:pPr>
        <w:spacing w:after="0" w:line="240" w:lineRule="auto"/>
      </w:pPr>
      <w:r>
        <w:separator/>
      </w:r>
    </w:p>
  </w:footnote>
  <w:footnote w:type="continuationSeparator" w:id="0">
    <w:p w14:paraId="57A942C1" w14:textId="77777777" w:rsidR="004A4D96" w:rsidRDefault="004A4D96" w:rsidP="0044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F404E" w14:textId="5BB71143" w:rsidR="004443C0" w:rsidRPr="004443C0" w:rsidRDefault="00013A5E" w:rsidP="004443C0">
    <w:pPr>
      <w:pStyle w:val="Header"/>
      <w:pBdr>
        <w:bottom w:val="single" w:sz="4" w:space="1" w:color="auto"/>
      </w:pBdr>
      <w:rPr>
        <w:b/>
        <w:bCs/>
      </w:rPr>
    </w:pPr>
    <w:sdt>
      <w:sdtPr>
        <w:rPr>
          <w:b/>
          <w:bCs/>
        </w:rPr>
        <w:id w:val="-699388905"/>
        <w:docPartObj>
          <w:docPartGallery w:val="Watermarks"/>
          <w:docPartUnique/>
        </w:docPartObj>
      </w:sdtPr>
      <w:sdtContent>
        <w:r w:rsidRPr="00013A5E">
          <w:rPr>
            <w:b/>
            <w:bCs/>
            <w:noProof/>
          </w:rPr>
          <w:pict w14:anchorId="2B9C6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09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443C0">
      <w:rPr>
        <w:b/>
        <w:bCs/>
        <w:noProof/>
      </w:rPr>
      <w:drawing>
        <wp:inline distT="0" distB="0" distL="0" distR="0" wp14:anchorId="7AF1394E" wp14:editId="6951876B">
          <wp:extent cx="1441241" cy="411783"/>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72624" cy="420750"/>
                  </a:xfrm>
                  <a:prstGeom prst="rect">
                    <a:avLst/>
                  </a:prstGeom>
                </pic:spPr>
              </pic:pic>
            </a:graphicData>
          </a:graphic>
        </wp:inline>
      </w:drawing>
    </w:r>
    <w:r w:rsidR="004443C0">
      <w:rPr>
        <w:b/>
        <w:bCs/>
      </w:rPr>
      <w:tab/>
    </w:r>
    <w:r w:rsidR="004443C0">
      <w:rPr>
        <w:b/>
        <w:bCs/>
      </w:rPr>
      <w:tab/>
    </w:r>
    <w:r w:rsidR="004443C0" w:rsidRPr="004443C0">
      <w:rPr>
        <w:b/>
        <w:bCs/>
      </w:rPr>
      <w:t>Study ID:</w:t>
    </w:r>
    <w:r w:rsidR="004443C0">
      <w:rPr>
        <w:b/>
        <w:bCs/>
      </w:rPr>
      <w:t xml:space="preserve"> AMI-018-006-</w:t>
    </w:r>
    <w:r w:rsidR="00F32B0A">
      <w:rPr>
        <w:b/>
        <w:bCs/>
      </w:rPr>
      <w:t>112</w:t>
    </w:r>
  </w:p>
  <w:p w14:paraId="7E792CC1" w14:textId="56FB3298" w:rsidR="004443C0" w:rsidRPr="004443C0" w:rsidRDefault="004443C0" w:rsidP="004443C0">
    <w:pPr>
      <w:pStyle w:val="Header"/>
      <w:pBdr>
        <w:bottom w:val="single" w:sz="4" w:space="1" w:color="auto"/>
      </w:pBdr>
      <w:jc w:val="right"/>
      <w:rPr>
        <w:b/>
        <w:bCs/>
      </w:rPr>
    </w:pPr>
    <w:r>
      <w:rPr>
        <w:b/>
        <w:bCs/>
      </w:rPr>
      <w:tab/>
      <w:t xml:space="preserve">                                                                                                                      PI:   Lisa Wilson</w:t>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15601EA"/>
    <w:lvl w:ilvl="0">
      <w:start w:val="1"/>
      <w:numFmt w:val="decimal"/>
      <w:pStyle w:val="Heading1"/>
      <w:lvlText w:val="%1."/>
      <w:lvlJc w:val="left"/>
      <w:pPr>
        <w:tabs>
          <w:tab w:val="num" w:pos="0"/>
        </w:tabs>
        <w:ind w:left="720" w:hanging="720"/>
      </w:pPr>
      <w:rPr>
        <w:rFonts w:ascii="Arial" w:hAnsi="Arial" w:hint="default"/>
        <w:b/>
        <w:bCs/>
        <w:i w:val="0"/>
        <w:iCs w:val="0"/>
        <w:caps/>
        <w:smallCaps w:val="0"/>
        <w:strike w:val="0"/>
        <w:dstrike w:val="0"/>
        <w:color w:val="auto"/>
        <w:spacing w:val="0"/>
        <w:w w:val="100"/>
        <w:kern w:val="28"/>
        <w:position w:val="0"/>
        <w:sz w:val="24"/>
        <w:u w:val="none"/>
        <w:effect w:val="none"/>
        <w:bdr w:val="none" w:sz="0" w:space="0" w:color="auto"/>
        <w:shd w:val="clear" w:color="auto" w:fill="auto"/>
        <w:em w:val="none"/>
      </w:rPr>
    </w:lvl>
    <w:lvl w:ilvl="1">
      <w:numFmt w:val="none"/>
      <w:pStyle w:val="Heading2"/>
      <w:lvlText w:val=""/>
      <w:lvlJc w:val="left"/>
      <w:pPr>
        <w:tabs>
          <w:tab w:val="num" w:pos="360"/>
        </w:tabs>
      </w:pPr>
    </w:lvl>
    <w:lvl w:ilvl="2">
      <w:start w:val="1"/>
      <w:numFmt w:val="decimal"/>
      <w:pStyle w:val="Heading3"/>
      <w:lvlText w:val="%1.%2.%3."/>
      <w:lvlJc w:val="left"/>
      <w:pPr>
        <w:tabs>
          <w:tab w:val="num" w:pos="0"/>
        </w:tabs>
        <w:ind w:left="720" w:hanging="720"/>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0"/>
        </w:tabs>
        <w:ind w:left="720"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0"/>
        </w:tabs>
        <w:ind w:left="720" w:hanging="720"/>
      </w:pPr>
      <w:rPr>
        <w:rFonts w:hint="default"/>
      </w:rPr>
    </w:lvl>
    <w:lvl w:ilvl="5">
      <w:start w:val="1"/>
      <w:numFmt w:val="decimal"/>
      <w:pStyle w:val="Heading6"/>
      <w:lvlText w:val="%1.%2.%3.%4.%5.%6."/>
      <w:lvlJc w:val="left"/>
      <w:pPr>
        <w:tabs>
          <w:tab w:val="num" w:pos="0"/>
        </w:tabs>
        <w:ind w:left="720" w:hanging="720"/>
      </w:pPr>
      <w:rPr>
        <w:rFonts w:hint="default"/>
      </w:rPr>
    </w:lvl>
    <w:lvl w:ilvl="6">
      <w:start w:val="1"/>
      <w:numFmt w:val="decimal"/>
      <w:pStyle w:val="Heading7"/>
      <w:lvlText w:val="%1.%2.%3.%4.%5.%6.%7."/>
      <w:lvlJc w:val="left"/>
      <w:pPr>
        <w:tabs>
          <w:tab w:val="num" w:pos="0"/>
        </w:tabs>
        <w:ind w:left="5184" w:hanging="720"/>
      </w:pPr>
      <w:rPr>
        <w:rFonts w:hint="default"/>
      </w:rPr>
    </w:lvl>
    <w:lvl w:ilvl="7">
      <w:start w:val="1"/>
      <w:numFmt w:val="decimal"/>
      <w:pStyle w:val="Heading8"/>
      <w:lvlText w:val="%1.%2.%3.%4.%5.%6.%7.%8."/>
      <w:lvlJc w:val="left"/>
      <w:pPr>
        <w:tabs>
          <w:tab w:val="num" w:pos="0"/>
        </w:tabs>
        <w:ind w:left="5904" w:hanging="720"/>
      </w:pPr>
      <w:rPr>
        <w:rFonts w:hint="default"/>
      </w:rPr>
    </w:lvl>
    <w:lvl w:ilvl="8">
      <w:start w:val="1"/>
      <w:numFmt w:val="decimal"/>
      <w:pStyle w:val="Heading9"/>
      <w:lvlText w:val="%1.%2.%3.%4.%5.%6.%7.%8.%9."/>
      <w:lvlJc w:val="left"/>
      <w:pPr>
        <w:tabs>
          <w:tab w:val="num" w:pos="0"/>
        </w:tabs>
        <w:ind w:left="6624" w:hanging="720"/>
      </w:pPr>
      <w:rPr>
        <w:rFonts w:hint="default"/>
      </w:rPr>
    </w:lvl>
  </w:abstractNum>
  <w:abstractNum w:abstractNumId="1" w15:restartNumberingAfterBreak="0">
    <w:nsid w:val="005E4E14"/>
    <w:multiLevelType w:val="hybridMultilevel"/>
    <w:tmpl w:val="3EBA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C571D"/>
    <w:multiLevelType w:val="multilevel"/>
    <w:tmpl w:val="E95AC880"/>
    <w:lvl w:ilvl="0">
      <w:start w:val="6"/>
      <w:numFmt w:val="decimal"/>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D5102FC"/>
    <w:multiLevelType w:val="hybridMultilevel"/>
    <w:tmpl w:val="3D34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10901"/>
    <w:multiLevelType w:val="hybridMultilevel"/>
    <w:tmpl w:val="0D96B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75CCD"/>
    <w:multiLevelType w:val="hybridMultilevel"/>
    <w:tmpl w:val="A89C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4231F"/>
    <w:multiLevelType w:val="hybridMultilevel"/>
    <w:tmpl w:val="273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64A5F"/>
    <w:multiLevelType w:val="hybridMultilevel"/>
    <w:tmpl w:val="C4E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57044"/>
    <w:multiLevelType w:val="hybridMultilevel"/>
    <w:tmpl w:val="475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724F"/>
    <w:multiLevelType w:val="hybridMultilevel"/>
    <w:tmpl w:val="0E7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9096C"/>
    <w:multiLevelType w:val="hybridMultilevel"/>
    <w:tmpl w:val="DB70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47CFC"/>
    <w:multiLevelType w:val="hybridMultilevel"/>
    <w:tmpl w:val="7468516E"/>
    <w:lvl w:ilvl="0" w:tplc="A392C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336DA"/>
    <w:multiLevelType w:val="hybridMultilevel"/>
    <w:tmpl w:val="E0361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40B81"/>
    <w:multiLevelType w:val="hybridMultilevel"/>
    <w:tmpl w:val="C5E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3125A"/>
    <w:multiLevelType w:val="hybridMultilevel"/>
    <w:tmpl w:val="799826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E3BF0"/>
    <w:multiLevelType w:val="hybridMultilevel"/>
    <w:tmpl w:val="721E7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7685D"/>
    <w:multiLevelType w:val="hybridMultilevel"/>
    <w:tmpl w:val="7DAA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33AEF"/>
    <w:multiLevelType w:val="hybridMultilevel"/>
    <w:tmpl w:val="2322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B7B8B"/>
    <w:multiLevelType w:val="multilevel"/>
    <w:tmpl w:val="8790FF3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50C4BCA"/>
    <w:multiLevelType w:val="hybridMultilevel"/>
    <w:tmpl w:val="1D047F02"/>
    <w:lvl w:ilvl="0" w:tplc="0E7E4EE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A52257C"/>
    <w:multiLevelType w:val="hybridMultilevel"/>
    <w:tmpl w:val="6BEE2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132EE"/>
    <w:multiLevelType w:val="hybridMultilevel"/>
    <w:tmpl w:val="4378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B3685"/>
    <w:multiLevelType w:val="hybridMultilevel"/>
    <w:tmpl w:val="8694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02129"/>
    <w:multiLevelType w:val="hybridMultilevel"/>
    <w:tmpl w:val="1CB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E3063"/>
    <w:multiLevelType w:val="hybridMultilevel"/>
    <w:tmpl w:val="EC90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20B38"/>
    <w:multiLevelType w:val="hybridMultilevel"/>
    <w:tmpl w:val="423E9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66522"/>
    <w:multiLevelType w:val="hybridMultilevel"/>
    <w:tmpl w:val="2D4C3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F20AA"/>
    <w:multiLevelType w:val="hybridMultilevel"/>
    <w:tmpl w:val="D8863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FB18E1"/>
    <w:multiLevelType w:val="hybridMultilevel"/>
    <w:tmpl w:val="2FCC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1"/>
  </w:num>
  <w:num w:numId="4">
    <w:abstractNumId w:val="10"/>
  </w:num>
  <w:num w:numId="5">
    <w:abstractNumId w:val="23"/>
  </w:num>
  <w:num w:numId="6">
    <w:abstractNumId w:val="1"/>
  </w:num>
  <w:num w:numId="7">
    <w:abstractNumId w:val="7"/>
  </w:num>
  <w:num w:numId="8">
    <w:abstractNumId w:val="13"/>
  </w:num>
  <w:num w:numId="9">
    <w:abstractNumId w:val="5"/>
  </w:num>
  <w:num w:numId="10">
    <w:abstractNumId w:val="26"/>
  </w:num>
  <w:num w:numId="11">
    <w:abstractNumId w:val="19"/>
  </w:num>
  <w:num w:numId="12">
    <w:abstractNumId w:val="12"/>
  </w:num>
  <w:num w:numId="13">
    <w:abstractNumId w:val="21"/>
  </w:num>
  <w:num w:numId="14">
    <w:abstractNumId w:val="22"/>
  </w:num>
  <w:num w:numId="15">
    <w:abstractNumId w:val="8"/>
  </w:num>
  <w:num w:numId="16">
    <w:abstractNumId w:val="25"/>
  </w:num>
  <w:num w:numId="17">
    <w:abstractNumId w:val="16"/>
  </w:num>
  <w:num w:numId="18">
    <w:abstractNumId w:val="24"/>
  </w:num>
  <w:num w:numId="19">
    <w:abstractNumId w:val="3"/>
  </w:num>
  <w:num w:numId="20">
    <w:abstractNumId w:val="15"/>
  </w:num>
  <w:num w:numId="21">
    <w:abstractNumId w:val="0"/>
  </w:num>
  <w:num w:numId="22">
    <w:abstractNumId w:val="9"/>
  </w:num>
  <w:num w:numId="23">
    <w:abstractNumId w:val="27"/>
  </w:num>
  <w:num w:numId="24">
    <w:abstractNumId w:val="14"/>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7"/>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8D"/>
    <w:rsid w:val="00012E68"/>
    <w:rsid w:val="00012FAB"/>
    <w:rsid w:val="00013A5E"/>
    <w:rsid w:val="00014BA3"/>
    <w:rsid w:val="0001736D"/>
    <w:rsid w:val="00024B3F"/>
    <w:rsid w:val="00026F43"/>
    <w:rsid w:val="0005344B"/>
    <w:rsid w:val="00054BC3"/>
    <w:rsid w:val="00056779"/>
    <w:rsid w:val="00062D12"/>
    <w:rsid w:val="0006506D"/>
    <w:rsid w:val="00082898"/>
    <w:rsid w:val="00087895"/>
    <w:rsid w:val="000A7314"/>
    <w:rsid w:val="000B613F"/>
    <w:rsid w:val="000C498E"/>
    <w:rsid w:val="000C50FE"/>
    <w:rsid w:val="000C5C83"/>
    <w:rsid w:val="000D0282"/>
    <w:rsid w:val="000D0F4F"/>
    <w:rsid w:val="000D323B"/>
    <w:rsid w:val="000D53C4"/>
    <w:rsid w:val="000E0E6F"/>
    <w:rsid w:val="000E399D"/>
    <w:rsid w:val="000E4F7E"/>
    <w:rsid w:val="000F25F4"/>
    <w:rsid w:val="00101669"/>
    <w:rsid w:val="00112150"/>
    <w:rsid w:val="001138BA"/>
    <w:rsid w:val="0012714F"/>
    <w:rsid w:val="00127B90"/>
    <w:rsid w:val="00127DB1"/>
    <w:rsid w:val="001440FB"/>
    <w:rsid w:val="0015087E"/>
    <w:rsid w:val="00150A5B"/>
    <w:rsid w:val="00165250"/>
    <w:rsid w:val="001738C4"/>
    <w:rsid w:val="00174DC5"/>
    <w:rsid w:val="00193CE9"/>
    <w:rsid w:val="00195C04"/>
    <w:rsid w:val="001A2B78"/>
    <w:rsid w:val="001A6819"/>
    <w:rsid w:val="001B01BE"/>
    <w:rsid w:val="001B731D"/>
    <w:rsid w:val="001B7AEA"/>
    <w:rsid w:val="001C7E40"/>
    <w:rsid w:val="001D4FB1"/>
    <w:rsid w:val="001D798E"/>
    <w:rsid w:val="001D7F80"/>
    <w:rsid w:val="001E1D5B"/>
    <w:rsid w:val="001E5159"/>
    <w:rsid w:val="001F53DB"/>
    <w:rsid w:val="00206A20"/>
    <w:rsid w:val="00206B2F"/>
    <w:rsid w:val="00206F53"/>
    <w:rsid w:val="00206F78"/>
    <w:rsid w:val="00215F6B"/>
    <w:rsid w:val="00224D8B"/>
    <w:rsid w:val="002355AF"/>
    <w:rsid w:val="002440BE"/>
    <w:rsid w:val="00250486"/>
    <w:rsid w:val="00256F17"/>
    <w:rsid w:val="00267046"/>
    <w:rsid w:val="002745FE"/>
    <w:rsid w:val="00274D54"/>
    <w:rsid w:val="0028263F"/>
    <w:rsid w:val="0029087D"/>
    <w:rsid w:val="0029328D"/>
    <w:rsid w:val="00294C1E"/>
    <w:rsid w:val="0029645E"/>
    <w:rsid w:val="002A1BD5"/>
    <w:rsid w:val="002A2627"/>
    <w:rsid w:val="002A6AF4"/>
    <w:rsid w:val="002A77E6"/>
    <w:rsid w:val="002C640F"/>
    <w:rsid w:val="002C7397"/>
    <w:rsid w:val="002D65F3"/>
    <w:rsid w:val="002E37F9"/>
    <w:rsid w:val="002E603C"/>
    <w:rsid w:val="002F2D56"/>
    <w:rsid w:val="00302063"/>
    <w:rsid w:val="003063D5"/>
    <w:rsid w:val="00311AEA"/>
    <w:rsid w:val="003129AD"/>
    <w:rsid w:val="0032523C"/>
    <w:rsid w:val="00326EA7"/>
    <w:rsid w:val="003305D6"/>
    <w:rsid w:val="003334A5"/>
    <w:rsid w:val="00336331"/>
    <w:rsid w:val="00336CCE"/>
    <w:rsid w:val="00361710"/>
    <w:rsid w:val="00362143"/>
    <w:rsid w:val="00363B7F"/>
    <w:rsid w:val="003829C6"/>
    <w:rsid w:val="00383D61"/>
    <w:rsid w:val="00387771"/>
    <w:rsid w:val="00390FB9"/>
    <w:rsid w:val="0039393C"/>
    <w:rsid w:val="003B7F80"/>
    <w:rsid w:val="003C1089"/>
    <w:rsid w:val="003D48DD"/>
    <w:rsid w:val="003E06B1"/>
    <w:rsid w:val="003E17D3"/>
    <w:rsid w:val="004032C1"/>
    <w:rsid w:val="004111A0"/>
    <w:rsid w:val="004177FF"/>
    <w:rsid w:val="004211CD"/>
    <w:rsid w:val="00421E31"/>
    <w:rsid w:val="00430D42"/>
    <w:rsid w:val="00431B23"/>
    <w:rsid w:val="00432924"/>
    <w:rsid w:val="0043421D"/>
    <w:rsid w:val="0044014E"/>
    <w:rsid w:val="0044020C"/>
    <w:rsid w:val="004405E1"/>
    <w:rsid w:val="00440A88"/>
    <w:rsid w:val="004427DF"/>
    <w:rsid w:val="00443BB9"/>
    <w:rsid w:val="004443C0"/>
    <w:rsid w:val="0045294E"/>
    <w:rsid w:val="00462365"/>
    <w:rsid w:val="00462F6B"/>
    <w:rsid w:val="00466AD0"/>
    <w:rsid w:val="00476A20"/>
    <w:rsid w:val="004829B8"/>
    <w:rsid w:val="00483613"/>
    <w:rsid w:val="004A4D96"/>
    <w:rsid w:val="004C438A"/>
    <w:rsid w:val="004D2A90"/>
    <w:rsid w:val="004D2DC8"/>
    <w:rsid w:val="004E30A0"/>
    <w:rsid w:val="004E63D6"/>
    <w:rsid w:val="004E6A18"/>
    <w:rsid w:val="00504750"/>
    <w:rsid w:val="005130AB"/>
    <w:rsid w:val="00521D6D"/>
    <w:rsid w:val="00527F11"/>
    <w:rsid w:val="00531F06"/>
    <w:rsid w:val="00536B6E"/>
    <w:rsid w:val="00541795"/>
    <w:rsid w:val="00554CBD"/>
    <w:rsid w:val="00556748"/>
    <w:rsid w:val="00564E40"/>
    <w:rsid w:val="0058311E"/>
    <w:rsid w:val="00584756"/>
    <w:rsid w:val="00587231"/>
    <w:rsid w:val="00593A51"/>
    <w:rsid w:val="005A2A98"/>
    <w:rsid w:val="005A4B30"/>
    <w:rsid w:val="005B0EFE"/>
    <w:rsid w:val="005B2981"/>
    <w:rsid w:val="005B4595"/>
    <w:rsid w:val="005C0321"/>
    <w:rsid w:val="005C3A5B"/>
    <w:rsid w:val="005C4212"/>
    <w:rsid w:val="005C5A21"/>
    <w:rsid w:val="005C6F02"/>
    <w:rsid w:val="005D5428"/>
    <w:rsid w:val="005E5F23"/>
    <w:rsid w:val="005E7DC1"/>
    <w:rsid w:val="00606DDF"/>
    <w:rsid w:val="00610E2D"/>
    <w:rsid w:val="0061289C"/>
    <w:rsid w:val="00613587"/>
    <w:rsid w:val="00613C68"/>
    <w:rsid w:val="0061615B"/>
    <w:rsid w:val="00622796"/>
    <w:rsid w:val="00631232"/>
    <w:rsid w:val="0063288F"/>
    <w:rsid w:val="006443C5"/>
    <w:rsid w:val="006509F2"/>
    <w:rsid w:val="0065398D"/>
    <w:rsid w:val="00653C27"/>
    <w:rsid w:val="006549DC"/>
    <w:rsid w:val="00662211"/>
    <w:rsid w:val="006926AA"/>
    <w:rsid w:val="006A7C6E"/>
    <w:rsid w:val="006B4F9E"/>
    <w:rsid w:val="006C75CB"/>
    <w:rsid w:val="006D2A7D"/>
    <w:rsid w:val="006E696E"/>
    <w:rsid w:val="006F71B1"/>
    <w:rsid w:val="006F7C6F"/>
    <w:rsid w:val="0070140A"/>
    <w:rsid w:val="00710891"/>
    <w:rsid w:val="00713AC0"/>
    <w:rsid w:val="007324C2"/>
    <w:rsid w:val="00732C7B"/>
    <w:rsid w:val="0073562D"/>
    <w:rsid w:val="0073623D"/>
    <w:rsid w:val="00736C48"/>
    <w:rsid w:val="00737CCE"/>
    <w:rsid w:val="0074029F"/>
    <w:rsid w:val="0074074D"/>
    <w:rsid w:val="00760D8E"/>
    <w:rsid w:val="00781CBB"/>
    <w:rsid w:val="0079197C"/>
    <w:rsid w:val="0079799D"/>
    <w:rsid w:val="007A21BC"/>
    <w:rsid w:val="007B2FB8"/>
    <w:rsid w:val="007B52A4"/>
    <w:rsid w:val="007C1567"/>
    <w:rsid w:val="007C2083"/>
    <w:rsid w:val="007D3DBA"/>
    <w:rsid w:val="007D4C2B"/>
    <w:rsid w:val="007F2767"/>
    <w:rsid w:val="007F3D15"/>
    <w:rsid w:val="007F538B"/>
    <w:rsid w:val="00803497"/>
    <w:rsid w:val="008341B1"/>
    <w:rsid w:val="008400C5"/>
    <w:rsid w:val="0084490D"/>
    <w:rsid w:val="00844B07"/>
    <w:rsid w:val="00861158"/>
    <w:rsid w:val="00874023"/>
    <w:rsid w:val="00890C67"/>
    <w:rsid w:val="00895C35"/>
    <w:rsid w:val="008A0254"/>
    <w:rsid w:val="008A6F11"/>
    <w:rsid w:val="008B7D88"/>
    <w:rsid w:val="008C3819"/>
    <w:rsid w:val="008C60EA"/>
    <w:rsid w:val="008D186B"/>
    <w:rsid w:val="008D3237"/>
    <w:rsid w:val="008D358B"/>
    <w:rsid w:val="008D4587"/>
    <w:rsid w:val="008F10E8"/>
    <w:rsid w:val="008F752F"/>
    <w:rsid w:val="0090052F"/>
    <w:rsid w:val="00910E15"/>
    <w:rsid w:val="009228B6"/>
    <w:rsid w:val="009325FE"/>
    <w:rsid w:val="00936788"/>
    <w:rsid w:val="009430B1"/>
    <w:rsid w:val="009439F1"/>
    <w:rsid w:val="00945569"/>
    <w:rsid w:val="0095467A"/>
    <w:rsid w:val="00954BB4"/>
    <w:rsid w:val="009559F0"/>
    <w:rsid w:val="00963FC2"/>
    <w:rsid w:val="00973AF5"/>
    <w:rsid w:val="009B3370"/>
    <w:rsid w:val="009B47E9"/>
    <w:rsid w:val="009C0521"/>
    <w:rsid w:val="009C2C73"/>
    <w:rsid w:val="009C2FC8"/>
    <w:rsid w:val="009C38EC"/>
    <w:rsid w:val="009D6FA9"/>
    <w:rsid w:val="009E2C3F"/>
    <w:rsid w:val="009E686F"/>
    <w:rsid w:val="00A207C2"/>
    <w:rsid w:val="00A270C7"/>
    <w:rsid w:val="00A30859"/>
    <w:rsid w:val="00A318D8"/>
    <w:rsid w:val="00A36219"/>
    <w:rsid w:val="00A402E4"/>
    <w:rsid w:val="00A41AF5"/>
    <w:rsid w:val="00A42014"/>
    <w:rsid w:val="00A505AA"/>
    <w:rsid w:val="00A60E7A"/>
    <w:rsid w:val="00A70096"/>
    <w:rsid w:val="00A80FB4"/>
    <w:rsid w:val="00A81B93"/>
    <w:rsid w:val="00A837B8"/>
    <w:rsid w:val="00A844BE"/>
    <w:rsid w:val="00A87CAA"/>
    <w:rsid w:val="00A900D5"/>
    <w:rsid w:val="00AA0622"/>
    <w:rsid w:val="00AA111F"/>
    <w:rsid w:val="00AA23BC"/>
    <w:rsid w:val="00AB525C"/>
    <w:rsid w:val="00AB593D"/>
    <w:rsid w:val="00AD26A4"/>
    <w:rsid w:val="00AD419C"/>
    <w:rsid w:val="00AE10B5"/>
    <w:rsid w:val="00AE27A2"/>
    <w:rsid w:val="00AE2D3E"/>
    <w:rsid w:val="00AE6199"/>
    <w:rsid w:val="00AF4CA4"/>
    <w:rsid w:val="00AF4DD4"/>
    <w:rsid w:val="00B007CC"/>
    <w:rsid w:val="00B00826"/>
    <w:rsid w:val="00B01BB6"/>
    <w:rsid w:val="00B04685"/>
    <w:rsid w:val="00B067B4"/>
    <w:rsid w:val="00B07121"/>
    <w:rsid w:val="00B15A59"/>
    <w:rsid w:val="00B326C8"/>
    <w:rsid w:val="00B41B2F"/>
    <w:rsid w:val="00B4776D"/>
    <w:rsid w:val="00B47C09"/>
    <w:rsid w:val="00B51087"/>
    <w:rsid w:val="00B556A4"/>
    <w:rsid w:val="00B605F6"/>
    <w:rsid w:val="00B62F11"/>
    <w:rsid w:val="00B65AC4"/>
    <w:rsid w:val="00B672C3"/>
    <w:rsid w:val="00B7077B"/>
    <w:rsid w:val="00B858E4"/>
    <w:rsid w:val="00B969E1"/>
    <w:rsid w:val="00BA15A7"/>
    <w:rsid w:val="00BA38C0"/>
    <w:rsid w:val="00BA5909"/>
    <w:rsid w:val="00BC0034"/>
    <w:rsid w:val="00BC7694"/>
    <w:rsid w:val="00BD7332"/>
    <w:rsid w:val="00BE118F"/>
    <w:rsid w:val="00BE4607"/>
    <w:rsid w:val="00BE6FD9"/>
    <w:rsid w:val="00C046EC"/>
    <w:rsid w:val="00C0527E"/>
    <w:rsid w:val="00C06AD1"/>
    <w:rsid w:val="00C366C2"/>
    <w:rsid w:val="00C37968"/>
    <w:rsid w:val="00C42A92"/>
    <w:rsid w:val="00C52DD6"/>
    <w:rsid w:val="00C53A19"/>
    <w:rsid w:val="00C63F84"/>
    <w:rsid w:val="00C643DD"/>
    <w:rsid w:val="00C70630"/>
    <w:rsid w:val="00C76951"/>
    <w:rsid w:val="00C80D27"/>
    <w:rsid w:val="00C83988"/>
    <w:rsid w:val="00C83CE1"/>
    <w:rsid w:val="00C8593F"/>
    <w:rsid w:val="00C86677"/>
    <w:rsid w:val="00C92982"/>
    <w:rsid w:val="00CB0839"/>
    <w:rsid w:val="00CB3349"/>
    <w:rsid w:val="00CB4117"/>
    <w:rsid w:val="00CB5715"/>
    <w:rsid w:val="00CC1CC6"/>
    <w:rsid w:val="00CC6571"/>
    <w:rsid w:val="00CD18AB"/>
    <w:rsid w:val="00CE34FA"/>
    <w:rsid w:val="00CE7D5A"/>
    <w:rsid w:val="00CF15B1"/>
    <w:rsid w:val="00CF1B43"/>
    <w:rsid w:val="00CF374A"/>
    <w:rsid w:val="00D05875"/>
    <w:rsid w:val="00D06221"/>
    <w:rsid w:val="00D06C1B"/>
    <w:rsid w:val="00D134FA"/>
    <w:rsid w:val="00D13B63"/>
    <w:rsid w:val="00D261BD"/>
    <w:rsid w:val="00D3358C"/>
    <w:rsid w:val="00D41873"/>
    <w:rsid w:val="00D55705"/>
    <w:rsid w:val="00D55955"/>
    <w:rsid w:val="00D56EA2"/>
    <w:rsid w:val="00D62E4A"/>
    <w:rsid w:val="00D86636"/>
    <w:rsid w:val="00D917DB"/>
    <w:rsid w:val="00D9193A"/>
    <w:rsid w:val="00D92089"/>
    <w:rsid w:val="00D972A9"/>
    <w:rsid w:val="00DA1B47"/>
    <w:rsid w:val="00DA2515"/>
    <w:rsid w:val="00DA5032"/>
    <w:rsid w:val="00DB06B7"/>
    <w:rsid w:val="00DB173A"/>
    <w:rsid w:val="00DB69A8"/>
    <w:rsid w:val="00DD3091"/>
    <w:rsid w:val="00DD6D07"/>
    <w:rsid w:val="00DF1D12"/>
    <w:rsid w:val="00E01478"/>
    <w:rsid w:val="00E05570"/>
    <w:rsid w:val="00E05B79"/>
    <w:rsid w:val="00E107B7"/>
    <w:rsid w:val="00E1082C"/>
    <w:rsid w:val="00E11D2A"/>
    <w:rsid w:val="00E14575"/>
    <w:rsid w:val="00E14E08"/>
    <w:rsid w:val="00E34333"/>
    <w:rsid w:val="00E37D6D"/>
    <w:rsid w:val="00E41A72"/>
    <w:rsid w:val="00E434BA"/>
    <w:rsid w:val="00E53562"/>
    <w:rsid w:val="00E6067E"/>
    <w:rsid w:val="00E62940"/>
    <w:rsid w:val="00E67998"/>
    <w:rsid w:val="00E71671"/>
    <w:rsid w:val="00E757F0"/>
    <w:rsid w:val="00E82B60"/>
    <w:rsid w:val="00E916BA"/>
    <w:rsid w:val="00E94FDA"/>
    <w:rsid w:val="00EC3619"/>
    <w:rsid w:val="00ED172C"/>
    <w:rsid w:val="00ED7E05"/>
    <w:rsid w:val="00EE0C28"/>
    <w:rsid w:val="00EE75DE"/>
    <w:rsid w:val="00EF0652"/>
    <w:rsid w:val="00EF4D22"/>
    <w:rsid w:val="00F11417"/>
    <w:rsid w:val="00F15332"/>
    <w:rsid w:val="00F23B3F"/>
    <w:rsid w:val="00F26741"/>
    <w:rsid w:val="00F30965"/>
    <w:rsid w:val="00F32B0A"/>
    <w:rsid w:val="00F4532E"/>
    <w:rsid w:val="00F54D67"/>
    <w:rsid w:val="00F5671F"/>
    <w:rsid w:val="00F61C87"/>
    <w:rsid w:val="00F76CE9"/>
    <w:rsid w:val="00F847EF"/>
    <w:rsid w:val="00F86619"/>
    <w:rsid w:val="00F87A07"/>
    <w:rsid w:val="00F925E5"/>
    <w:rsid w:val="00F93FB5"/>
    <w:rsid w:val="00FA0332"/>
    <w:rsid w:val="00FA050E"/>
    <w:rsid w:val="00FA64DC"/>
    <w:rsid w:val="00FA751B"/>
    <w:rsid w:val="00FB01A1"/>
    <w:rsid w:val="00FB3A13"/>
    <w:rsid w:val="00FB6574"/>
    <w:rsid w:val="00FC7BE2"/>
    <w:rsid w:val="00FD0EE7"/>
    <w:rsid w:val="00FD399C"/>
    <w:rsid w:val="00FE14EE"/>
    <w:rsid w:val="00F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C1FA093"/>
  <w15:chartTrackingRefBased/>
  <w15:docId w15:val="{81E24400-1FF8-4A1A-ACA6-D70C447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DB"/>
  </w:style>
  <w:style w:type="paragraph" w:styleId="Heading1">
    <w:name w:val="heading 1"/>
    <w:basedOn w:val="Normal"/>
    <w:next w:val="Bodytext1"/>
    <w:link w:val="Heading1Char"/>
    <w:qFormat/>
    <w:rsid w:val="00440A88"/>
    <w:pPr>
      <w:keepNext/>
      <w:numPr>
        <w:numId w:val="21"/>
      </w:numPr>
      <w:tabs>
        <w:tab w:val="left" w:pos="1008"/>
      </w:tabs>
      <w:spacing w:before="240" w:after="120" w:line="240" w:lineRule="auto"/>
      <w:outlineLvl w:val="0"/>
    </w:pPr>
    <w:rPr>
      <w:rFonts w:ascii="Arial" w:eastAsia="Times New Roman" w:hAnsi="Arial" w:cs="Arial"/>
      <w:b/>
      <w:bCs/>
      <w:caps/>
      <w:kern w:val="28"/>
      <w:sz w:val="24"/>
      <w:szCs w:val="24"/>
    </w:rPr>
  </w:style>
  <w:style w:type="paragraph" w:styleId="Heading2">
    <w:name w:val="heading 2"/>
    <w:basedOn w:val="Normal"/>
    <w:next w:val="Normal"/>
    <w:link w:val="Heading2Char"/>
    <w:qFormat/>
    <w:rsid w:val="00440A88"/>
    <w:pPr>
      <w:keepNext/>
      <w:numPr>
        <w:ilvl w:val="1"/>
        <w:numId w:val="21"/>
      </w:numPr>
      <w:tabs>
        <w:tab w:val="clear" w:pos="360"/>
        <w:tab w:val="num" w:pos="0"/>
        <w:tab w:val="left" w:pos="1008"/>
      </w:tabs>
      <w:spacing w:before="240" w:after="120" w:line="240" w:lineRule="auto"/>
      <w:ind w:left="720" w:hanging="720"/>
      <w:outlineLvl w:val="1"/>
    </w:pPr>
    <w:rPr>
      <w:rFonts w:ascii="Arial" w:eastAsia="Times New Roman" w:hAnsi="Arial" w:cs="Arial"/>
      <w:b/>
      <w:bCs/>
      <w:sz w:val="24"/>
      <w:szCs w:val="24"/>
    </w:rPr>
  </w:style>
  <w:style w:type="paragraph" w:styleId="Heading3">
    <w:name w:val="heading 3"/>
    <w:basedOn w:val="Normal"/>
    <w:next w:val="Normal"/>
    <w:link w:val="Heading3Char"/>
    <w:qFormat/>
    <w:rsid w:val="00440A88"/>
    <w:pPr>
      <w:keepNext/>
      <w:numPr>
        <w:ilvl w:val="2"/>
        <w:numId w:val="21"/>
      </w:numPr>
      <w:tabs>
        <w:tab w:val="left" w:pos="1008"/>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Bodytext1"/>
    <w:link w:val="Heading4Char"/>
    <w:qFormat/>
    <w:rsid w:val="00440A88"/>
    <w:pPr>
      <w:keepNext/>
      <w:numPr>
        <w:ilvl w:val="3"/>
        <w:numId w:val="21"/>
      </w:numPr>
      <w:tabs>
        <w:tab w:val="left" w:pos="1008"/>
      </w:tabs>
      <w:spacing w:before="120" w:after="60" w:line="240" w:lineRule="auto"/>
      <w:outlineLvl w:val="3"/>
    </w:pPr>
    <w:rPr>
      <w:rFonts w:ascii="Arial" w:eastAsia="Times New Roman" w:hAnsi="Arial" w:cs="Arial"/>
      <w:b/>
      <w:sz w:val="24"/>
      <w:szCs w:val="24"/>
    </w:rPr>
  </w:style>
  <w:style w:type="paragraph" w:styleId="Heading5">
    <w:name w:val="heading 5"/>
    <w:basedOn w:val="Normal"/>
    <w:next w:val="Bodytext1"/>
    <w:link w:val="Heading5Char"/>
    <w:qFormat/>
    <w:rsid w:val="00440A88"/>
    <w:pPr>
      <w:keepNext/>
      <w:numPr>
        <w:ilvl w:val="4"/>
        <w:numId w:val="21"/>
      </w:numPr>
      <w:spacing w:before="240" w:after="60" w:line="240" w:lineRule="auto"/>
      <w:outlineLvl w:val="4"/>
    </w:pPr>
    <w:rPr>
      <w:rFonts w:ascii="Times New Roman" w:eastAsia="Times New Roman" w:hAnsi="Times New Roman" w:cs="Arial"/>
      <w:b/>
      <w:sz w:val="24"/>
      <w:szCs w:val="24"/>
    </w:rPr>
  </w:style>
  <w:style w:type="paragraph" w:styleId="Heading6">
    <w:name w:val="heading 6"/>
    <w:basedOn w:val="Normal"/>
    <w:next w:val="Normal"/>
    <w:link w:val="Heading6Char"/>
    <w:qFormat/>
    <w:rsid w:val="00440A88"/>
    <w:pPr>
      <w:numPr>
        <w:ilvl w:val="5"/>
        <w:numId w:val="21"/>
      </w:numPr>
      <w:spacing w:before="240" w:after="60" w:line="240" w:lineRule="auto"/>
      <w:outlineLvl w:val="5"/>
    </w:pPr>
    <w:rPr>
      <w:rFonts w:ascii="Times New Roman" w:eastAsia="Times New Roman" w:hAnsi="Times New Roman" w:cs="Arial"/>
      <w:b/>
      <w:sz w:val="24"/>
      <w:szCs w:val="24"/>
    </w:rPr>
  </w:style>
  <w:style w:type="paragraph" w:styleId="Heading7">
    <w:name w:val="heading 7"/>
    <w:basedOn w:val="Normal"/>
    <w:next w:val="Normal"/>
    <w:link w:val="Heading7Char"/>
    <w:qFormat/>
    <w:rsid w:val="00440A88"/>
    <w:pPr>
      <w:numPr>
        <w:ilvl w:val="6"/>
        <w:numId w:val="21"/>
      </w:numPr>
      <w:spacing w:before="240" w:after="60" w:line="240" w:lineRule="auto"/>
      <w:outlineLvl w:val="6"/>
    </w:pPr>
    <w:rPr>
      <w:rFonts w:ascii="Arial" w:eastAsia="Times New Roman" w:hAnsi="Arial" w:cs="Arial"/>
      <w:sz w:val="24"/>
      <w:szCs w:val="24"/>
    </w:rPr>
  </w:style>
  <w:style w:type="paragraph" w:styleId="Heading8">
    <w:name w:val="heading 8"/>
    <w:basedOn w:val="Normal"/>
    <w:next w:val="Normal"/>
    <w:link w:val="Heading8Char"/>
    <w:qFormat/>
    <w:rsid w:val="00440A88"/>
    <w:pPr>
      <w:numPr>
        <w:ilvl w:val="7"/>
        <w:numId w:val="21"/>
      </w:numPr>
      <w:spacing w:before="240" w:after="60" w:line="240" w:lineRule="auto"/>
      <w:outlineLvl w:val="7"/>
    </w:pPr>
    <w:rPr>
      <w:rFonts w:ascii="Arial" w:eastAsia="Times New Roman" w:hAnsi="Arial" w:cs="Arial"/>
      <w:i/>
      <w:sz w:val="24"/>
      <w:szCs w:val="24"/>
    </w:rPr>
  </w:style>
  <w:style w:type="paragraph" w:styleId="Heading9">
    <w:name w:val="heading 9"/>
    <w:basedOn w:val="Normal"/>
    <w:next w:val="Normal"/>
    <w:link w:val="Heading9Char"/>
    <w:qFormat/>
    <w:rsid w:val="00440A88"/>
    <w:pPr>
      <w:numPr>
        <w:ilvl w:val="8"/>
        <w:numId w:val="21"/>
      </w:numPr>
      <w:spacing w:before="240" w:after="60" w:line="240" w:lineRule="auto"/>
      <w:outlineLvl w:val="8"/>
    </w:pPr>
    <w:rPr>
      <w:rFonts w:ascii="Arial" w:eastAsia="Times New Roman" w:hAnsi="Arial" w:cs="Arial"/>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361710"/>
    <w:rPr>
      <w:sz w:val="16"/>
      <w:szCs w:val="16"/>
    </w:rPr>
  </w:style>
  <w:style w:type="paragraph" w:styleId="CommentText">
    <w:name w:val="annotation text"/>
    <w:basedOn w:val="Normal"/>
    <w:link w:val="CommentTextChar"/>
    <w:semiHidden/>
    <w:unhideWhenUsed/>
    <w:rsid w:val="00361710"/>
    <w:pPr>
      <w:spacing w:line="240" w:lineRule="auto"/>
    </w:pPr>
    <w:rPr>
      <w:sz w:val="20"/>
      <w:szCs w:val="20"/>
    </w:rPr>
  </w:style>
  <w:style w:type="character" w:customStyle="1" w:styleId="CommentTextChar">
    <w:name w:val="Comment Text Char"/>
    <w:basedOn w:val="DefaultParagraphFont"/>
    <w:link w:val="CommentText"/>
    <w:semiHidden/>
    <w:rsid w:val="00361710"/>
    <w:rPr>
      <w:sz w:val="20"/>
      <w:szCs w:val="20"/>
    </w:rPr>
  </w:style>
  <w:style w:type="paragraph" w:styleId="CommentSubject">
    <w:name w:val="annotation subject"/>
    <w:basedOn w:val="CommentText"/>
    <w:next w:val="CommentText"/>
    <w:link w:val="CommentSubjectChar"/>
    <w:uiPriority w:val="99"/>
    <w:semiHidden/>
    <w:unhideWhenUsed/>
    <w:rsid w:val="00361710"/>
    <w:rPr>
      <w:b/>
      <w:bCs/>
    </w:rPr>
  </w:style>
  <w:style w:type="character" w:customStyle="1" w:styleId="CommentSubjectChar">
    <w:name w:val="Comment Subject Char"/>
    <w:basedOn w:val="CommentTextChar"/>
    <w:link w:val="CommentSubject"/>
    <w:uiPriority w:val="99"/>
    <w:semiHidden/>
    <w:rsid w:val="00361710"/>
    <w:rPr>
      <w:b/>
      <w:bCs/>
      <w:sz w:val="20"/>
      <w:szCs w:val="20"/>
    </w:rPr>
  </w:style>
  <w:style w:type="paragraph" w:styleId="BalloonText">
    <w:name w:val="Balloon Text"/>
    <w:basedOn w:val="Normal"/>
    <w:link w:val="BalloonTextChar"/>
    <w:uiPriority w:val="99"/>
    <w:semiHidden/>
    <w:unhideWhenUsed/>
    <w:rsid w:val="00361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710"/>
    <w:rPr>
      <w:rFonts w:ascii="Segoe UI" w:hAnsi="Segoe UI" w:cs="Segoe UI"/>
      <w:sz w:val="18"/>
      <w:szCs w:val="18"/>
    </w:rPr>
  </w:style>
  <w:style w:type="paragraph" w:styleId="ListParagraph">
    <w:name w:val="List Paragraph"/>
    <w:basedOn w:val="Normal"/>
    <w:uiPriority w:val="34"/>
    <w:qFormat/>
    <w:rsid w:val="00AF4CA4"/>
    <w:pPr>
      <w:ind w:left="720"/>
      <w:contextualSpacing/>
    </w:pPr>
  </w:style>
  <w:style w:type="table" w:styleId="TableGrid">
    <w:name w:val="Table Grid"/>
    <w:basedOn w:val="TableNormal"/>
    <w:rsid w:val="0053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C0"/>
  </w:style>
  <w:style w:type="paragraph" w:styleId="Footer">
    <w:name w:val="footer"/>
    <w:basedOn w:val="Normal"/>
    <w:link w:val="FooterChar"/>
    <w:uiPriority w:val="99"/>
    <w:unhideWhenUsed/>
    <w:rsid w:val="00444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C0"/>
  </w:style>
  <w:style w:type="paragraph" w:customStyle="1" w:styleId="Default">
    <w:name w:val="Default"/>
    <w:rsid w:val="00D92089"/>
    <w:pPr>
      <w:autoSpaceDE w:val="0"/>
      <w:autoSpaceDN w:val="0"/>
      <w:adjustRightInd w:val="0"/>
      <w:spacing w:after="0" w:line="240" w:lineRule="auto"/>
    </w:pPr>
    <w:rPr>
      <w:rFonts w:ascii="Calibri" w:hAnsi="Calibri" w:cs="Calibri"/>
      <w:color w:val="000000"/>
      <w:sz w:val="24"/>
      <w:szCs w:val="24"/>
    </w:rPr>
  </w:style>
  <w:style w:type="paragraph" w:customStyle="1" w:styleId="Bodytext1">
    <w:name w:val="Body text 1"/>
    <w:basedOn w:val="Normal"/>
    <w:rsid w:val="002A77E6"/>
    <w:pPr>
      <w:spacing w:after="120" w:line="240" w:lineRule="auto"/>
    </w:pPr>
    <w:rPr>
      <w:rFonts w:ascii="Times New Roman" w:eastAsia="Times New Roman" w:hAnsi="Times New Roman" w:cs="Arial"/>
      <w:sz w:val="24"/>
      <w:szCs w:val="24"/>
    </w:rPr>
  </w:style>
  <w:style w:type="character" w:customStyle="1" w:styleId="Heading1Char">
    <w:name w:val="Heading 1 Char"/>
    <w:basedOn w:val="DefaultParagraphFont"/>
    <w:link w:val="Heading1"/>
    <w:rsid w:val="00440A88"/>
    <w:rPr>
      <w:rFonts w:ascii="Arial" w:eastAsia="Times New Roman" w:hAnsi="Arial" w:cs="Arial"/>
      <w:b/>
      <w:bCs/>
      <w:caps/>
      <w:kern w:val="28"/>
      <w:sz w:val="24"/>
      <w:szCs w:val="24"/>
    </w:rPr>
  </w:style>
  <w:style w:type="character" w:customStyle="1" w:styleId="Heading2Char">
    <w:name w:val="Heading 2 Char"/>
    <w:basedOn w:val="DefaultParagraphFont"/>
    <w:link w:val="Heading2"/>
    <w:rsid w:val="00440A88"/>
    <w:rPr>
      <w:rFonts w:ascii="Arial" w:eastAsia="Times New Roman" w:hAnsi="Arial" w:cs="Arial"/>
      <w:b/>
      <w:bCs/>
      <w:sz w:val="24"/>
      <w:szCs w:val="24"/>
    </w:rPr>
  </w:style>
  <w:style w:type="character" w:customStyle="1" w:styleId="Heading3Char">
    <w:name w:val="Heading 3 Char"/>
    <w:basedOn w:val="DefaultParagraphFont"/>
    <w:link w:val="Heading3"/>
    <w:rsid w:val="00440A88"/>
    <w:rPr>
      <w:rFonts w:ascii="Arial" w:eastAsia="Times New Roman" w:hAnsi="Arial" w:cs="Arial"/>
      <w:b/>
      <w:sz w:val="24"/>
      <w:szCs w:val="24"/>
    </w:rPr>
  </w:style>
  <w:style w:type="character" w:customStyle="1" w:styleId="Heading4Char">
    <w:name w:val="Heading 4 Char"/>
    <w:basedOn w:val="DefaultParagraphFont"/>
    <w:link w:val="Heading4"/>
    <w:rsid w:val="00440A88"/>
    <w:rPr>
      <w:rFonts w:ascii="Arial" w:eastAsia="Times New Roman" w:hAnsi="Arial" w:cs="Arial"/>
      <w:b/>
      <w:sz w:val="24"/>
      <w:szCs w:val="24"/>
    </w:rPr>
  </w:style>
  <w:style w:type="character" w:customStyle="1" w:styleId="Heading5Char">
    <w:name w:val="Heading 5 Char"/>
    <w:basedOn w:val="DefaultParagraphFont"/>
    <w:link w:val="Heading5"/>
    <w:rsid w:val="00440A88"/>
    <w:rPr>
      <w:rFonts w:ascii="Times New Roman" w:eastAsia="Times New Roman" w:hAnsi="Times New Roman" w:cs="Arial"/>
      <w:b/>
      <w:sz w:val="24"/>
      <w:szCs w:val="24"/>
    </w:rPr>
  </w:style>
  <w:style w:type="character" w:customStyle="1" w:styleId="Heading6Char">
    <w:name w:val="Heading 6 Char"/>
    <w:basedOn w:val="DefaultParagraphFont"/>
    <w:link w:val="Heading6"/>
    <w:rsid w:val="00440A88"/>
    <w:rPr>
      <w:rFonts w:ascii="Times New Roman" w:eastAsia="Times New Roman" w:hAnsi="Times New Roman" w:cs="Arial"/>
      <w:b/>
      <w:sz w:val="24"/>
      <w:szCs w:val="24"/>
    </w:rPr>
  </w:style>
  <w:style w:type="character" w:customStyle="1" w:styleId="Heading7Char">
    <w:name w:val="Heading 7 Char"/>
    <w:basedOn w:val="DefaultParagraphFont"/>
    <w:link w:val="Heading7"/>
    <w:rsid w:val="00440A88"/>
    <w:rPr>
      <w:rFonts w:ascii="Arial" w:eastAsia="Times New Roman" w:hAnsi="Arial" w:cs="Arial"/>
      <w:sz w:val="24"/>
      <w:szCs w:val="24"/>
    </w:rPr>
  </w:style>
  <w:style w:type="character" w:customStyle="1" w:styleId="Heading8Char">
    <w:name w:val="Heading 8 Char"/>
    <w:basedOn w:val="DefaultParagraphFont"/>
    <w:link w:val="Heading8"/>
    <w:rsid w:val="00440A88"/>
    <w:rPr>
      <w:rFonts w:ascii="Arial" w:eastAsia="Times New Roman" w:hAnsi="Arial" w:cs="Arial"/>
      <w:i/>
      <w:sz w:val="24"/>
      <w:szCs w:val="24"/>
    </w:rPr>
  </w:style>
  <w:style w:type="character" w:customStyle="1" w:styleId="Heading9Char">
    <w:name w:val="Heading 9 Char"/>
    <w:basedOn w:val="DefaultParagraphFont"/>
    <w:link w:val="Heading9"/>
    <w:rsid w:val="00440A88"/>
    <w:rPr>
      <w:rFonts w:ascii="Arial" w:eastAsia="Times New Roman" w:hAnsi="Arial" w:cs="Arial"/>
      <w:b/>
      <w: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5702">
      <w:bodyDiv w:val="1"/>
      <w:marLeft w:val="0"/>
      <w:marRight w:val="0"/>
      <w:marTop w:val="0"/>
      <w:marBottom w:val="0"/>
      <w:divBdr>
        <w:top w:val="none" w:sz="0" w:space="0" w:color="auto"/>
        <w:left w:val="none" w:sz="0" w:space="0" w:color="auto"/>
        <w:bottom w:val="none" w:sz="0" w:space="0" w:color="auto"/>
        <w:right w:val="none" w:sz="0" w:space="0" w:color="auto"/>
      </w:divBdr>
    </w:div>
    <w:div w:id="326058496">
      <w:bodyDiv w:val="1"/>
      <w:marLeft w:val="0"/>
      <w:marRight w:val="0"/>
      <w:marTop w:val="0"/>
      <w:marBottom w:val="0"/>
      <w:divBdr>
        <w:top w:val="none" w:sz="0" w:space="0" w:color="auto"/>
        <w:left w:val="none" w:sz="0" w:space="0" w:color="auto"/>
        <w:bottom w:val="none" w:sz="0" w:space="0" w:color="auto"/>
        <w:right w:val="none" w:sz="0" w:space="0" w:color="auto"/>
      </w:divBdr>
    </w:div>
    <w:div w:id="410929702">
      <w:bodyDiv w:val="1"/>
      <w:marLeft w:val="0"/>
      <w:marRight w:val="0"/>
      <w:marTop w:val="0"/>
      <w:marBottom w:val="0"/>
      <w:divBdr>
        <w:top w:val="none" w:sz="0" w:space="0" w:color="auto"/>
        <w:left w:val="none" w:sz="0" w:space="0" w:color="auto"/>
        <w:bottom w:val="none" w:sz="0" w:space="0" w:color="auto"/>
        <w:right w:val="none" w:sz="0" w:space="0" w:color="auto"/>
      </w:divBdr>
    </w:div>
    <w:div w:id="482501500">
      <w:bodyDiv w:val="1"/>
      <w:marLeft w:val="0"/>
      <w:marRight w:val="0"/>
      <w:marTop w:val="0"/>
      <w:marBottom w:val="0"/>
      <w:divBdr>
        <w:top w:val="none" w:sz="0" w:space="0" w:color="auto"/>
        <w:left w:val="none" w:sz="0" w:space="0" w:color="auto"/>
        <w:bottom w:val="none" w:sz="0" w:space="0" w:color="auto"/>
        <w:right w:val="none" w:sz="0" w:space="0" w:color="auto"/>
      </w:divBdr>
    </w:div>
    <w:div w:id="1188563297">
      <w:bodyDiv w:val="1"/>
      <w:marLeft w:val="0"/>
      <w:marRight w:val="0"/>
      <w:marTop w:val="0"/>
      <w:marBottom w:val="0"/>
      <w:divBdr>
        <w:top w:val="none" w:sz="0" w:space="0" w:color="auto"/>
        <w:left w:val="none" w:sz="0" w:space="0" w:color="auto"/>
        <w:bottom w:val="none" w:sz="0" w:space="0" w:color="auto"/>
        <w:right w:val="none" w:sz="0" w:space="0" w:color="auto"/>
      </w:divBdr>
    </w:div>
    <w:div w:id="1198354795">
      <w:bodyDiv w:val="1"/>
      <w:marLeft w:val="0"/>
      <w:marRight w:val="0"/>
      <w:marTop w:val="0"/>
      <w:marBottom w:val="0"/>
      <w:divBdr>
        <w:top w:val="none" w:sz="0" w:space="0" w:color="auto"/>
        <w:left w:val="none" w:sz="0" w:space="0" w:color="auto"/>
        <w:bottom w:val="none" w:sz="0" w:space="0" w:color="auto"/>
        <w:right w:val="none" w:sz="0" w:space="0" w:color="auto"/>
      </w:divBdr>
    </w:div>
    <w:div w:id="15629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Vijay</dc:creator>
  <cp:keywords/>
  <dc:description/>
  <cp:lastModifiedBy>Otto Guedelhoefer</cp:lastModifiedBy>
  <cp:revision>3</cp:revision>
  <cp:lastPrinted>2021-05-17T13:39:00Z</cp:lastPrinted>
  <dcterms:created xsi:type="dcterms:W3CDTF">2021-05-27T18:17:00Z</dcterms:created>
  <dcterms:modified xsi:type="dcterms:W3CDTF">2021-08-18T13:15:00Z</dcterms:modified>
</cp:coreProperties>
</file>