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D7A86"/>
          <w:sz w:val="20"/>
          <w:szCs w:val="20"/>
        </w:rPr>
        <w:t xml:space="preserve">SENIOR DESIGN · TEAM 20</w:t>
      </w:r>
    </w:p>
    <w:p>
      <w:pPr>
        <w:pStyle w:val="Title"/>
        <w:spacing w:after="80"/>
      </w:pPr>
      <w:r>
        <w:rPr>
          <w:rFonts w:ascii="Calibri" w:cs="Calibri" w:eastAsia="Calibri" w:hAnsi="Calibri"/>
          <w:b/>
          <w:bCs/>
          <w:color w:val="14212B"/>
          <w:sz w:val="48"/>
          <w:szCs w:val="48"/>
        </w:rPr>
        <w:t xml:space="preserve">ML Pipeline: 3-Minute Presentation Script</w:t>
      </w:r>
    </w:p>
    <w:p>
      <w:pPr>
        <w:spacing w:after="240" w:line="276"/>
      </w:pPr>
      <w:r>
        <w:rPr>
          <w:rFonts w:ascii="Calibri" w:cs="Calibri" w:eastAsia="Calibri" w:hAnsi="Calibri"/>
          <w:color w:val="55656F"/>
          <w:sz w:val="22"/>
          <w:szCs w:val="22"/>
        </w:rPr>
        <w:t xml:space="preserve">Radar moisture detection: how recordings become a live Dry / Damp / Saturated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1500"/>
        <w:gridCol w:w="1700"/>
      </w:tblGrid>
      <w:tr>
        <w:tc>
          <w:tcPr>
            <w:tcW w:type="dxa" w:w="2000"/>
            <w:tcBorders>
              <w:top w:val="single" w:color="D5DFE3" w:sz="4"/>
              <w:left w:val="single" w:color="D5DFE3" w:sz="4"/>
              <w:bottom w:val="single" w:color="D5DFE3" w:sz="4"/>
              <w:right w:val="single" w:color="D5DFE3" w:sz="4"/>
            </w:tcBorders>
            <w:shd w:fill="EAF0F2" w:color="auto" w:val="clear"/>
            <w:tcMar>
              <w:top w:type="dxa" w:w="80"/>
              <w:left w:type="dxa" w:w="120"/>
              <w:bottom w:type="dxa" w:w="80"/>
              <w:right w:type="dxa" w:w="120"/>
            </w:tcMar>
          </w:tcPr>
          <w:p>
            <w:r>
              <w:rPr>
                <w:rFonts w:ascii="Calibri" w:cs="Calibri" w:eastAsia="Calibri" w:hAnsi="Calibri"/>
                <w:b/>
                <w:bCs/>
                <w:sz w:val="22"/>
                <w:szCs w:val="22"/>
              </w:rPr>
              <w:t xml:space="preserve">Slide</w:t>
            </w:r>
          </w:p>
        </w:tc>
        <w:tc>
          <w:tcPr>
            <w:tcW w:type="dxa" w:w="4160"/>
            <w:tcBorders>
              <w:top w:val="single" w:color="D5DFE3" w:sz="4"/>
              <w:left w:val="single" w:color="D5DFE3" w:sz="4"/>
              <w:bottom w:val="single" w:color="D5DFE3" w:sz="4"/>
              <w:right w:val="single" w:color="D5DFE3" w:sz="4"/>
            </w:tcBorders>
            <w:shd w:fill="EAF0F2" w:color="auto" w:val="clear"/>
            <w:tcMar>
              <w:top w:type="dxa" w:w="80"/>
              <w:left w:type="dxa" w:w="120"/>
              <w:bottom w:type="dxa" w:w="80"/>
              <w:right w:type="dxa" w:w="120"/>
            </w:tcMar>
          </w:tcPr>
          <w:p>
            <w:r>
              <w:rPr>
                <w:rFonts w:ascii="Calibri" w:cs="Calibri" w:eastAsia="Calibri" w:hAnsi="Calibri"/>
                <w:b/>
                <w:bCs/>
                <w:sz w:val="22"/>
                <w:szCs w:val="22"/>
              </w:rPr>
              <w:t xml:space="preserve">Topic</w:t>
            </w:r>
          </w:p>
        </w:tc>
        <w:tc>
          <w:tcPr>
            <w:tcW w:type="dxa" w:w="1500"/>
            <w:tcBorders>
              <w:top w:val="single" w:color="D5DFE3" w:sz="4"/>
              <w:left w:val="single" w:color="D5DFE3" w:sz="4"/>
              <w:bottom w:val="single" w:color="D5DFE3" w:sz="4"/>
              <w:right w:val="single" w:color="D5DFE3" w:sz="4"/>
            </w:tcBorders>
            <w:shd w:fill="EAF0F2" w:color="auto" w:val="clear"/>
            <w:tcMar>
              <w:top w:type="dxa" w:w="80"/>
              <w:left w:type="dxa" w:w="120"/>
              <w:bottom w:type="dxa" w:w="80"/>
              <w:right w:type="dxa" w:w="120"/>
            </w:tcMar>
          </w:tcPr>
          <w:p>
            <w:r>
              <w:rPr>
                <w:rFonts w:ascii="Calibri" w:cs="Calibri" w:eastAsia="Calibri" w:hAnsi="Calibri"/>
                <w:b/>
                <w:bCs/>
                <w:sz w:val="22"/>
                <w:szCs w:val="22"/>
              </w:rPr>
              <w:t xml:space="preserve">Length</w:t>
            </w:r>
          </w:p>
        </w:tc>
        <w:tc>
          <w:tcPr>
            <w:tcW w:type="dxa" w:w="1700"/>
            <w:tcBorders>
              <w:top w:val="single" w:color="D5DFE3" w:sz="4"/>
              <w:left w:val="single" w:color="D5DFE3" w:sz="4"/>
              <w:bottom w:val="single" w:color="D5DFE3" w:sz="4"/>
              <w:right w:val="single" w:color="D5DFE3" w:sz="4"/>
            </w:tcBorders>
            <w:shd w:fill="EAF0F2" w:color="auto" w:val="clear"/>
            <w:tcMar>
              <w:top w:type="dxa" w:w="80"/>
              <w:left w:type="dxa" w:w="120"/>
              <w:bottom w:type="dxa" w:w="80"/>
              <w:right w:type="dxa" w:w="120"/>
            </w:tcMar>
          </w:tcPr>
          <w:p>
            <w:r>
              <w:rPr>
                <w:rFonts w:ascii="Calibri" w:cs="Calibri" w:eastAsia="Calibri" w:hAnsi="Calibri"/>
                <w:b/>
                <w:bCs/>
                <w:sz w:val="22"/>
                <w:szCs w:val="22"/>
              </w:rPr>
              <w:t xml:space="preserve">Clock</w:t>
            </w:r>
          </w:p>
        </w:tc>
      </w:tr>
      <w:tr>
        <w:tc>
          <w:tcPr>
            <w:tcW w:type="dxa" w:w="2000"/>
            <w:tcBorders>
              <w:top w:val="single" w:color="D5DFE3" w:sz="4"/>
              <w:left w:val="single" w:color="D5DFE3" w:sz="4"/>
              <w:bottom w:val="single" w:color="D5DFE3" w:sz="4"/>
              <w:right w:val="single" w:color="D5DFE3" w:sz="4"/>
            </w:tcBorders>
            <w:tcMar>
              <w:top w:type="dxa" w:w="80"/>
              <w:left w:type="dxa" w:w="120"/>
              <w:bottom w:type="dxa" w:w="80"/>
              <w:right w:type="dxa" w:w="120"/>
            </w:tcMar>
          </w:tcPr>
          <w:p>
            <w:r>
              <w:rPr>
                <w:rFonts w:ascii="Calibri" w:cs="Calibri" w:eastAsia="Calibri" w:hAnsi="Calibri"/>
                <w:sz w:val="22"/>
                <w:szCs w:val="22"/>
              </w:rPr>
              <w:t xml:space="preserve">1</w:t>
            </w:r>
          </w:p>
        </w:tc>
        <w:tc>
          <w:tcPr>
            <w:tcW w:type="dxa" w:w="4160"/>
            <w:tcBorders>
              <w:top w:val="single" w:color="D5DFE3" w:sz="4"/>
              <w:left w:val="single" w:color="D5DFE3" w:sz="4"/>
              <w:bottom w:val="single" w:color="D5DFE3" w:sz="4"/>
              <w:right w:val="single" w:color="D5DFE3" w:sz="4"/>
            </w:tcBorders>
            <w:tcMar>
              <w:top w:type="dxa" w:w="80"/>
              <w:left w:type="dxa" w:w="120"/>
              <w:bottom w:type="dxa" w:w="80"/>
              <w:right w:type="dxa" w:w="120"/>
            </w:tcMar>
          </w:tcPr>
          <w:p>
            <w:r>
              <w:rPr>
                <w:rFonts w:ascii="Calibri" w:cs="Calibri" w:eastAsia="Calibri" w:hAnsi="Calibri"/>
                <w:sz w:val="22"/>
                <w:szCs w:val="22"/>
              </w:rPr>
              <w:t xml:space="preserve">Goal and the one idea</w:t>
            </w:r>
          </w:p>
        </w:tc>
        <w:tc>
          <w:tcPr>
            <w:tcW w:type="dxa" w:w="1500"/>
            <w:tcBorders>
              <w:top w:val="single" w:color="D5DFE3" w:sz="4"/>
              <w:left w:val="single" w:color="D5DFE3" w:sz="4"/>
              <w:bottom w:val="single" w:color="D5DFE3" w:sz="4"/>
              <w:right w:val="single" w:color="D5DFE3" w:sz="4"/>
            </w:tcBorders>
            <w:tcMar>
              <w:top w:type="dxa" w:w="80"/>
              <w:left w:type="dxa" w:w="120"/>
              <w:bottom w:type="dxa" w:w="80"/>
              <w:right w:type="dxa" w:w="120"/>
            </w:tcMar>
          </w:tcPr>
          <w:p>
            <w:r>
              <w:rPr>
                <w:rFonts w:ascii="Calibri" w:cs="Calibri" w:eastAsia="Calibri" w:hAnsi="Calibri"/>
                <w:sz w:val="22"/>
                <w:szCs w:val="22"/>
              </w:rPr>
              <w:t xml:space="preserve">~55 sec</w:t>
            </w:r>
          </w:p>
        </w:tc>
        <w:tc>
          <w:tcPr>
            <w:tcW w:type="dxa" w:w="1700"/>
            <w:tcBorders>
              <w:top w:val="single" w:color="D5DFE3" w:sz="4"/>
              <w:left w:val="single" w:color="D5DFE3" w:sz="4"/>
              <w:bottom w:val="single" w:color="D5DFE3" w:sz="4"/>
              <w:right w:val="single" w:color="D5DFE3" w:sz="4"/>
            </w:tcBorders>
            <w:tcMar>
              <w:top w:type="dxa" w:w="80"/>
              <w:left w:type="dxa" w:w="120"/>
              <w:bottom w:type="dxa" w:w="80"/>
              <w:right w:type="dxa" w:w="120"/>
            </w:tcMar>
          </w:tcPr>
          <w:p>
            <w:r>
              <w:rPr>
                <w:rFonts w:ascii="Calibri" w:cs="Calibri" w:eastAsia="Calibri" w:hAnsi="Calibri"/>
                <w:sz w:val="22"/>
                <w:szCs w:val="22"/>
              </w:rPr>
              <w:t xml:space="preserve">0:00 – 0:55</w:t>
            </w:r>
          </w:p>
        </w:tc>
      </w:tr>
      <w:tr>
        <w:tc>
          <w:tcPr>
            <w:tcW w:type="dxa" w:w="2000"/>
            <w:tcBorders>
              <w:top w:val="single" w:color="D5DFE3" w:sz="4"/>
              <w:left w:val="single" w:color="D5DFE3" w:sz="4"/>
              <w:bottom w:val="single" w:color="D5DFE3" w:sz="4"/>
              <w:right w:val="single" w:color="D5DFE3" w:sz="4"/>
            </w:tcBorders>
            <w:tcMar>
              <w:top w:type="dxa" w:w="80"/>
              <w:left w:type="dxa" w:w="120"/>
              <w:bottom w:type="dxa" w:w="80"/>
              <w:right w:type="dxa" w:w="120"/>
            </w:tcMar>
          </w:tcPr>
          <w:p>
            <w:r>
              <w:rPr>
                <w:rFonts w:ascii="Calibri" w:cs="Calibri" w:eastAsia="Calibri" w:hAnsi="Calibri"/>
                <w:sz w:val="22"/>
                <w:szCs w:val="22"/>
              </w:rPr>
              <w:t xml:space="preserve">2</w:t>
            </w:r>
          </w:p>
        </w:tc>
        <w:tc>
          <w:tcPr>
            <w:tcW w:type="dxa" w:w="4160"/>
            <w:tcBorders>
              <w:top w:val="single" w:color="D5DFE3" w:sz="4"/>
              <w:left w:val="single" w:color="D5DFE3" w:sz="4"/>
              <w:bottom w:val="single" w:color="D5DFE3" w:sz="4"/>
              <w:right w:val="single" w:color="D5DFE3" w:sz="4"/>
            </w:tcBorders>
            <w:tcMar>
              <w:top w:type="dxa" w:w="80"/>
              <w:left w:type="dxa" w:w="120"/>
              <w:bottom w:type="dxa" w:w="80"/>
              <w:right w:type="dxa" w:w="120"/>
            </w:tcMar>
          </w:tcPr>
          <w:p>
            <w:r>
              <w:rPr>
                <w:rFonts w:ascii="Calibri" w:cs="Calibri" w:eastAsia="Calibri" w:hAnsi="Calibri"/>
                <w:sz w:val="22"/>
                <w:szCs w:val="22"/>
              </w:rPr>
              <w:t xml:space="preserve">The pipeline and the classes</w:t>
            </w:r>
          </w:p>
        </w:tc>
        <w:tc>
          <w:tcPr>
            <w:tcW w:type="dxa" w:w="1500"/>
            <w:tcBorders>
              <w:top w:val="single" w:color="D5DFE3" w:sz="4"/>
              <w:left w:val="single" w:color="D5DFE3" w:sz="4"/>
              <w:bottom w:val="single" w:color="D5DFE3" w:sz="4"/>
              <w:right w:val="single" w:color="D5DFE3" w:sz="4"/>
            </w:tcBorders>
            <w:tcMar>
              <w:top w:type="dxa" w:w="80"/>
              <w:left w:type="dxa" w:w="120"/>
              <w:bottom w:type="dxa" w:w="80"/>
              <w:right w:type="dxa" w:w="120"/>
            </w:tcMar>
          </w:tcPr>
          <w:p>
            <w:r>
              <w:rPr>
                <w:rFonts w:ascii="Calibri" w:cs="Calibri" w:eastAsia="Calibri" w:hAnsi="Calibri"/>
                <w:sz w:val="22"/>
                <w:szCs w:val="22"/>
              </w:rPr>
              <w:t xml:space="preserve">~60 sec</w:t>
            </w:r>
          </w:p>
        </w:tc>
        <w:tc>
          <w:tcPr>
            <w:tcW w:type="dxa" w:w="1700"/>
            <w:tcBorders>
              <w:top w:val="single" w:color="D5DFE3" w:sz="4"/>
              <w:left w:val="single" w:color="D5DFE3" w:sz="4"/>
              <w:bottom w:val="single" w:color="D5DFE3" w:sz="4"/>
              <w:right w:val="single" w:color="D5DFE3" w:sz="4"/>
            </w:tcBorders>
            <w:tcMar>
              <w:top w:type="dxa" w:w="80"/>
              <w:left w:type="dxa" w:w="120"/>
              <w:bottom w:type="dxa" w:w="80"/>
              <w:right w:type="dxa" w:w="120"/>
            </w:tcMar>
          </w:tcPr>
          <w:p>
            <w:r>
              <w:rPr>
                <w:rFonts w:ascii="Calibri" w:cs="Calibri" w:eastAsia="Calibri" w:hAnsi="Calibri"/>
                <w:sz w:val="22"/>
                <w:szCs w:val="22"/>
              </w:rPr>
              <w:t xml:space="preserve">0:55 – 1:55</w:t>
            </w:r>
          </w:p>
        </w:tc>
      </w:tr>
      <w:tr>
        <w:tc>
          <w:tcPr>
            <w:tcW w:type="dxa" w:w="2000"/>
            <w:tcBorders>
              <w:top w:val="single" w:color="D5DFE3" w:sz="4"/>
              <w:left w:val="single" w:color="D5DFE3" w:sz="4"/>
              <w:bottom w:val="single" w:color="D5DFE3" w:sz="4"/>
              <w:right w:val="single" w:color="D5DFE3" w:sz="4"/>
            </w:tcBorders>
            <w:tcMar>
              <w:top w:type="dxa" w:w="80"/>
              <w:left w:type="dxa" w:w="120"/>
              <w:bottom w:type="dxa" w:w="80"/>
              <w:right w:type="dxa" w:w="120"/>
            </w:tcMar>
          </w:tcPr>
          <w:p>
            <w:r>
              <w:rPr>
                <w:rFonts w:ascii="Calibri" w:cs="Calibri" w:eastAsia="Calibri" w:hAnsi="Calibri"/>
                <w:sz w:val="22"/>
                <w:szCs w:val="22"/>
              </w:rPr>
              <w:t xml:space="preserve">3</w:t>
            </w:r>
          </w:p>
        </w:tc>
        <w:tc>
          <w:tcPr>
            <w:tcW w:type="dxa" w:w="4160"/>
            <w:tcBorders>
              <w:top w:val="single" w:color="D5DFE3" w:sz="4"/>
              <w:left w:val="single" w:color="D5DFE3" w:sz="4"/>
              <w:bottom w:val="single" w:color="D5DFE3" w:sz="4"/>
              <w:right w:val="single" w:color="D5DFE3" w:sz="4"/>
            </w:tcBorders>
            <w:tcMar>
              <w:top w:type="dxa" w:w="80"/>
              <w:left w:type="dxa" w:w="120"/>
              <w:bottom w:type="dxa" w:w="80"/>
              <w:right w:type="dxa" w:w="120"/>
            </w:tcMar>
          </w:tcPr>
          <w:p>
            <w:r>
              <w:rPr>
                <w:rFonts w:ascii="Calibri" w:cs="Calibri" w:eastAsia="Calibri" w:hAnsi="Calibri"/>
                <w:sz w:val="22"/>
                <w:szCs w:val="22"/>
              </w:rPr>
              <w:t xml:space="preserve">Status and next steps</w:t>
            </w:r>
          </w:p>
        </w:tc>
        <w:tc>
          <w:tcPr>
            <w:tcW w:type="dxa" w:w="1500"/>
            <w:tcBorders>
              <w:top w:val="single" w:color="D5DFE3" w:sz="4"/>
              <w:left w:val="single" w:color="D5DFE3" w:sz="4"/>
              <w:bottom w:val="single" w:color="D5DFE3" w:sz="4"/>
              <w:right w:val="single" w:color="D5DFE3" w:sz="4"/>
            </w:tcBorders>
            <w:tcMar>
              <w:top w:type="dxa" w:w="80"/>
              <w:left w:type="dxa" w:w="120"/>
              <w:bottom w:type="dxa" w:w="80"/>
              <w:right w:type="dxa" w:w="120"/>
            </w:tcMar>
          </w:tcPr>
          <w:p>
            <w:r>
              <w:rPr>
                <w:rFonts w:ascii="Calibri" w:cs="Calibri" w:eastAsia="Calibri" w:hAnsi="Calibri"/>
                <w:sz w:val="22"/>
                <w:szCs w:val="22"/>
              </w:rPr>
              <w:t xml:space="preserve">~60 sec</w:t>
            </w:r>
          </w:p>
        </w:tc>
        <w:tc>
          <w:tcPr>
            <w:tcW w:type="dxa" w:w="1700"/>
            <w:tcBorders>
              <w:top w:val="single" w:color="D5DFE3" w:sz="4"/>
              <w:left w:val="single" w:color="D5DFE3" w:sz="4"/>
              <w:bottom w:val="single" w:color="D5DFE3" w:sz="4"/>
              <w:right w:val="single" w:color="D5DFE3" w:sz="4"/>
            </w:tcBorders>
            <w:tcMar>
              <w:top w:type="dxa" w:w="80"/>
              <w:left w:type="dxa" w:w="120"/>
              <w:bottom w:type="dxa" w:w="80"/>
              <w:right w:type="dxa" w:w="120"/>
            </w:tcMar>
          </w:tcPr>
          <w:p>
            <w:r>
              <w:rPr>
                <w:rFonts w:ascii="Calibri" w:cs="Calibri" w:eastAsia="Calibri" w:hAnsi="Calibri"/>
                <w:sz w:val="22"/>
                <w:szCs w:val="22"/>
              </w:rPr>
              <w:t xml:space="preserve">1:55 – 2:55</w:t>
            </w:r>
          </w:p>
        </w:tc>
      </w:tr>
    </w:tbl>
    <w:p>
      <w:pPr>
        <w:pStyle w:val="Heading1"/>
        <w:pBdr>
          <w:bottom w:val="single" w:color="D5DFE3" w:sz="6" w:space="4"/>
        </w:pBdr>
        <w:spacing w:after="80" w:before="360"/>
      </w:pPr>
      <w:r>
        <w:rPr>
          <w:rFonts w:ascii="Calibri" w:cs="Calibri" w:eastAsia="Calibri" w:hAnsi="Calibri"/>
          <w:b/>
          <w:bCs/>
          <w:color w:val="14212B"/>
          <w:sz w:val="34"/>
          <w:szCs w:val="34"/>
        </w:rPr>
        <w:t xml:space="preserve">Slide 1 — Goal and the one idea</w:t>
      </w:r>
    </w:p>
    <w:p>
      <w:pPr>
        <w:spacing w:after="160"/>
      </w:pPr>
      <w:r>
        <w:rPr>
          <w:rFonts w:ascii="Calibri" w:cs="Calibri" w:eastAsia="Calibri" w:hAnsi="Calibri"/>
          <w:b/>
          <w:bCs/>
          <w:color w:val="0D7A86"/>
          <w:sz w:val="18"/>
          <w:szCs w:val="18"/>
        </w:rPr>
        <w:t xml:space="preserve">ON THE SLIDE  </w:t>
      </w:r>
      <w:r>
        <w:rPr>
          <w:rFonts w:ascii="Calibri" w:cs="Calibri" w:eastAsia="Calibri" w:hAnsi="Calibri"/>
          <w:color w:val="55656F"/>
          <w:sz w:val="22"/>
          <w:szCs w:val="22"/>
        </w:rPr>
        <w:t xml:space="preserve">“Radar echoes in. Dry, Damp or Saturated out.” Bar diagram: dry wall G2 ÷ G1 = 0.8, wet wall = 0.4 (illustrative values).</w:t>
      </w:r>
    </w:p>
    <w:p>
      <w:pPr>
        <w:spacing w:after="200" w:line="400"/>
      </w:pPr>
      <w:r>
        <w:rPr>
          <w:rFonts w:ascii="Calibri" w:cs="Calibri" w:eastAsia="Calibri" w:hAnsi="Calibri"/>
          <w:sz w:val="28"/>
          <w:szCs w:val="28"/>
        </w:rPr>
        <w:t xml:space="preserve">Our project uses a 60 GHz radar to find moisture inside walls without damaging them. The radar gives us numbers, but someone still has to decide what those numbers mean. My part is the machine learning that turns them into a simple answer: Dry, Damp or Saturated, with a confidence score.</w:t>
      </w:r>
    </w:p>
    <w:p>
      <w:pPr>
        <w:spacing w:after="200" w:line="400"/>
      </w:pPr>
      <w:r>
        <w:rPr>
          <w:rFonts w:ascii="Calibri" w:cs="Calibri" w:eastAsia="Calibri" w:hAnsi="Calibri"/>
          <w:sz w:val="28"/>
          <w:szCs w:val="28"/>
        </w:rPr>
        <w:t xml:space="preserve">The radar sees two echoes: one from the front surface, and one from what’s behind it. Water absorbs radar, so on a wet wall the second echo gets weaker compared with the first. That ratio is the main clue the model learns.</w:t>
      </w:r>
    </w:p>
    <w:p>
      <w:pPr>
        <w:pBdr>
          <w:left w:val="single" w:color="0D7A86" w:sz="18" w:space="10"/>
        </w:pBdr>
        <w:spacing w:after="200" w:before="60"/>
        <w:ind w:left="200"/>
      </w:pPr>
      <w:r>
        <w:rPr>
          <w:rFonts w:ascii="Calibri" w:cs="Calibri" w:eastAsia="Calibri" w:hAnsi="Calibri"/>
          <w:i/>
          <w:iCs/>
          <w:color w:val="55656F"/>
          <w:sz w:val="22"/>
          <w:szCs w:val="22"/>
        </w:rPr>
        <w:t xml:space="preserve">Point at the bars: same front echo, much smaller back echo when wet. The values on the slide are illustrative.</w:t>
      </w:r>
    </w:p>
    <w:p>
      <w:pPr>
        <w:pStyle w:val="Heading1"/>
        <w:pBdr>
          <w:bottom w:val="single" w:color="D5DFE3" w:sz="6" w:space="4"/>
        </w:pBdr>
        <w:spacing w:after="80" w:before="360"/>
      </w:pPr>
      <w:r>
        <w:rPr>
          <w:rFonts w:ascii="Calibri" w:cs="Calibri" w:eastAsia="Calibri" w:hAnsi="Calibri"/>
          <w:b/>
          <w:bCs/>
          <w:color w:val="14212B"/>
          <w:sz w:val="34"/>
          <w:szCs w:val="34"/>
        </w:rPr>
        <w:t xml:space="preserve">Slide 2 — The pipeline</w:t>
      </w:r>
    </w:p>
    <w:p>
      <w:pPr>
        <w:spacing w:after="160"/>
      </w:pPr>
      <w:r>
        <w:rPr>
          <w:rFonts w:ascii="Calibri" w:cs="Calibri" w:eastAsia="Calibri" w:hAnsi="Calibri"/>
          <w:b/>
          <w:bCs/>
          <w:color w:val="0D7A86"/>
          <w:sz w:val="18"/>
          <w:szCs w:val="18"/>
        </w:rPr>
        <w:t xml:space="preserve">ON THE SLIDE  </w:t>
      </w:r>
      <w:r>
        <w:rPr>
          <w:rFonts w:ascii="Calibri" w:cs="Calibri" w:eastAsia="Calibri" w:hAnsi="Calibri"/>
          <w:color w:val="55656F"/>
          <w:sz w:val="22"/>
          <w:szCs w:val="22"/>
        </w:rPr>
        <w:t xml:space="preserve">“From recording to live prediction.” Four steps, then the color scale: Dry below 12%, Damp 12 to 20%, Saturated above 20%.</w:t>
      </w:r>
    </w:p>
    <w:p>
      <w:pPr>
        <w:spacing w:after="200" w:line="400"/>
      </w:pPr>
      <w:r>
        <w:rPr>
          <w:rFonts w:ascii="Calibri" w:cs="Calibri" w:eastAsia="Calibri" w:hAnsi="Calibri"/>
          <w:sz w:val="28"/>
          <w:szCs w:val="28"/>
        </w:rPr>
        <w:t xml:space="preserve">The pipeline has four steps. We record a board and save the raw file. A script cuts it into ten-frame chunks, the same amount the app looks at live, and measures the echoes. A Random Forest learns from those, and we test it on whole recordings it has never seen, so we don’t fool ourselves. Then the app runs the same measurements live and shows the class and a confidence.</w:t>
      </w:r>
    </w:p>
    <w:p>
      <w:pPr>
        <w:spacing w:after="200" w:line="400"/>
      </w:pPr>
      <w:r>
        <w:rPr>
          <w:rFonts w:ascii="Calibri" w:cs="Calibri" w:eastAsia="Calibri" w:hAnsi="Calibri"/>
          <w:sz w:val="28"/>
          <w:szCs w:val="28"/>
        </w:rPr>
        <w:t xml:space="preserve">One shared function does the measuring for both training and live use, so the model sees the same kind of numbers in both. The team agreed the cutoffs, measured with the pin meter: below 12 percent moisture is Dry, 12 to 20 is Damp, above 20 is Saturated.</w:t>
      </w:r>
    </w:p>
    <w:p>
      <w:pPr>
        <w:pBdr>
          <w:left w:val="single" w:color="0D7A86" w:sz="18" w:space="10"/>
        </w:pBdr>
        <w:spacing w:after="200" w:before="60"/>
        <w:ind w:left="200"/>
      </w:pPr>
      <w:r>
        <w:rPr>
          <w:rFonts w:ascii="Calibri" w:cs="Calibri" w:eastAsia="Calibri" w:hAnsi="Calibri"/>
          <w:i/>
          <w:iCs/>
          <w:color w:val="55656F"/>
          <w:sz w:val="22"/>
          <w:szCs w:val="22"/>
        </w:rPr>
        <w:t xml:space="preserve">Walk left to right across the four steps, then read the three cutoffs. If you are running long, cut the sentence that starts “One shared function”.</w:t>
      </w:r>
    </w:p>
    <w:p>
      <w:pPr>
        <w:pStyle w:val="Heading1"/>
        <w:pBdr>
          <w:bottom w:val="single" w:color="D5DFE3" w:sz="6" w:space="4"/>
        </w:pBdr>
        <w:spacing w:after="80" w:before="360"/>
      </w:pPr>
      <w:r>
        <w:rPr>
          <w:rFonts w:ascii="Calibri" w:cs="Calibri" w:eastAsia="Calibri" w:hAnsi="Calibri"/>
          <w:b/>
          <w:bCs/>
          <w:color w:val="14212B"/>
          <w:sz w:val="34"/>
          <w:szCs w:val="34"/>
        </w:rPr>
        <w:t xml:space="preserve">Slide 3 — Status and next steps</w:t>
      </w:r>
    </w:p>
    <w:p>
      <w:pPr>
        <w:spacing w:after="160"/>
      </w:pPr>
      <w:r>
        <w:rPr>
          <w:rFonts w:ascii="Calibri" w:cs="Calibri" w:eastAsia="Calibri" w:hAnsi="Calibri"/>
          <w:b/>
          <w:bCs/>
          <w:color w:val="0D7A86"/>
          <w:sz w:val="18"/>
          <w:szCs w:val="18"/>
        </w:rPr>
        <w:t xml:space="preserve">ON THE SLIDE  </w:t>
      </w:r>
      <w:r>
        <w:rPr>
          <w:rFonts w:ascii="Calibri" w:cs="Calibri" w:eastAsia="Calibri" w:hAnsi="Calibri"/>
          <w:color w:val="55656F"/>
          <w:sz w:val="22"/>
          <w:szCs w:val="22"/>
        </w:rPr>
        <w:t xml:space="preserve">“Built and tested. Next: real data.” 80% (simulated data only) and the lab checklist.</w:t>
      </w:r>
    </w:p>
    <w:p>
      <w:pPr>
        <w:spacing w:after="200" w:line="400"/>
      </w:pPr>
      <w:r>
        <w:rPr>
          <w:rFonts w:ascii="Calibri" w:cs="Calibri" w:eastAsia="Calibri" w:hAnsi="Calibri"/>
          <w:sz w:val="28"/>
          <w:szCs w:val="28"/>
        </w:rPr>
        <w:t xml:space="preserve">Where we are: the code is built and tested. On simulated data it scored 80 percent, and every mistake was within two points of a cutoff. But I want to be clear: that only proves the code works, not that the real radar can do it.</w:t>
      </w:r>
    </w:p>
    <w:p>
      <w:pPr>
        <w:spacing w:after="200" w:line="400"/>
      </w:pPr>
      <w:r>
        <w:rPr>
          <w:rFonts w:ascii="Calibri" w:cs="Calibri" w:eastAsia="Calibri" w:hAnsi="Calibri"/>
          <w:sz w:val="28"/>
          <w:szCs w:val="28"/>
        </w:rPr>
        <w:t xml:space="preserve">We don’t have enough real data yet, and when I checked our early dry recordings, the sensor never actually saw the board, so they need to be redone. What we need is about ten recordings each of dry, damp and saturated wood, with the raw file saved and the pin-meter reading written down. That’s an hour or two in the lab. Then it’s two commands to train, and we’ll know whether this works.</w:t>
      </w:r>
    </w:p>
    <w:p>
      <w:pPr>
        <w:pBdr>
          <w:left w:val="single" w:color="0D7A86" w:sz="18" w:space="10"/>
        </w:pBdr>
        <w:spacing w:after="200" w:before="60"/>
        <w:ind w:left="200"/>
      </w:pPr>
      <w:r>
        <w:rPr>
          <w:rFonts w:ascii="Calibri" w:cs="Calibri" w:eastAsia="Calibri" w:hAnsi="Calibri"/>
          <w:i/>
          <w:iCs/>
          <w:color w:val="55656F"/>
          <w:sz w:val="22"/>
          <w:szCs w:val="22"/>
        </w:rPr>
        <w:t xml:space="preserve">Say “simulated” clearly when you give the 80%. If you finish early, add: “I also fixed the app so that starting a recording can’t break a live scan, and the Phase and Energy tabs now look at the wall instead of the sensor’s own leakage.”</w:t>
      </w:r>
    </w:p>
    <w:p>
      <w:pPr>
        <w:pStyle w:val="Heading1"/>
        <w:pBdr>
          <w:bottom w:val="single" w:color="D5DFE3" w:sz="6" w:space="4"/>
        </w:pBdr>
        <w:spacing w:after="80" w:before="360"/>
      </w:pPr>
      <w:r>
        <w:rPr>
          <w:rFonts w:ascii="Calibri" w:cs="Calibri" w:eastAsia="Calibri" w:hAnsi="Calibri"/>
          <w:b/>
          <w:bCs/>
          <w:color w:val="14212B"/>
          <w:sz w:val="34"/>
          <w:szCs w:val="34"/>
        </w:rPr>
        <w:t xml:space="preserve">Tips</w:t>
      </w:r>
    </w:p>
    <w:p>
      <w:pPr>
        <w:pStyle w:val="ListParagraph"/>
        <w:numPr>
          <w:ilvl w:val="0"/>
          <w:numId w:val="2"/>
        </w:numPr>
        <w:spacing w:after="80"/>
      </w:pPr>
      <w:r>
        <w:rPr>
          <w:rFonts w:ascii="Calibri" w:cs="Calibri" w:eastAsia="Calibri" w:hAnsi="Calibri"/>
          <w:sz w:val="22"/>
          <w:szCs w:val="22"/>
        </w:rPr>
        <w:t xml:space="preserve">Practice once out loud with a timer. The three parts add up to about 2:55, so there is little slack.</w:t>
      </w:r>
    </w:p>
    <w:p>
      <w:pPr>
        <w:pStyle w:val="ListParagraph"/>
        <w:numPr>
          <w:ilvl w:val="0"/>
          <w:numId w:val="2"/>
        </w:numPr>
        <w:spacing w:after="80"/>
      </w:pPr>
      <w:r>
        <w:rPr>
          <w:rFonts w:ascii="Calibri" w:cs="Calibri" w:eastAsia="Calibri" w:hAnsi="Calibri"/>
          <w:sz w:val="22"/>
          <w:szCs w:val="22"/>
        </w:rPr>
        <w:t xml:space="preserve">Never call the model “working” or quote 80% as a result without saying it is simulated.</w:t>
      </w:r>
    </w:p>
    <w:p>
      <w:pPr>
        <w:pStyle w:val="ListParagraph"/>
        <w:numPr>
          <w:ilvl w:val="0"/>
          <w:numId w:val="2"/>
        </w:numPr>
        <w:spacing w:after="80"/>
      </w:pPr>
      <w:r>
        <w:rPr>
          <w:rFonts w:ascii="Calibri" w:cs="Calibri" w:eastAsia="Calibri" w:hAnsi="Calibri"/>
          <w:sz w:val="22"/>
          <w:szCs w:val="22"/>
        </w:rPr>
        <w:t xml:space="preserve">The page at claude.ai/artifact/T97qEM1CF4q6EM37LjazU8 has the real range-profile charts if someone asks what the two echoes look like.</w:t>
      </w:r>
    </w:p>
    <w:p>
      <w:pPr>
        <w:pStyle w:val="Heading1"/>
        <w:pBdr>
          <w:bottom w:val="single" w:color="D5DFE3" w:sz="6" w:space="4"/>
        </w:pBdr>
        <w:spacing w:after="80" w:before="360"/>
      </w:pPr>
      <w:r>
        <w:rPr>
          <w:rFonts w:ascii="Calibri" w:cs="Calibri" w:eastAsia="Calibri" w:hAnsi="Calibri"/>
          <w:b/>
          <w:bCs/>
          <w:color w:val="14212B"/>
          <w:sz w:val="34"/>
          <w:szCs w:val="34"/>
        </w:rPr>
        <w:t xml:space="preserve">Likely questions</w:t>
      </w:r>
    </w:p>
    <w:p>
      <w:pPr>
        <w:keepNext/>
        <w:spacing w:after="40" w:before="120"/>
      </w:pPr>
      <w:r>
        <w:rPr>
          <w:rFonts w:ascii="Calibri" w:cs="Calibri" w:eastAsia="Calibri" w:hAnsi="Calibri"/>
          <w:b/>
          <w:bCs/>
          <w:sz w:val="22"/>
          <w:szCs w:val="22"/>
        </w:rPr>
        <w:t xml:space="preserve">Why a Random Forest?</w:t>
      </w:r>
    </w:p>
    <w:p>
      <w:pPr>
        <w:spacing w:after="100" w:line="276"/>
      </w:pPr>
      <w:r>
        <w:rPr>
          <w:rFonts w:ascii="Calibri" w:cs="Calibri" w:eastAsia="Calibri" w:hAnsi="Calibri"/>
          <w:sz w:val="22"/>
          <w:szCs w:val="22"/>
        </w:rPr>
        <w:t xml:space="preserve">It works well on small datasets, runs directly in Python on a laptop, and shows which measurements matter.</w:t>
      </w:r>
    </w:p>
    <w:p>
      <w:pPr>
        <w:keepNext/>
        <w:spacing w:after="40" w:before="120"/>
      </w:pPr>
      <w:r>
        <w:rPr>
          <w:rFonts w:ascii="Calibri" w:cs="Calibri" w:eastAsia="Calibri" w:hAnsi="Calibri"/>
          <w:b/>
          <w:bCs/>
          <w:sz w:val="22"/>
          <w:szCs w:val="22"/>
        </w:rPr>
        <w:t xml:space="preserve">How accurate will it be?</w:t>
      </w:r>
    </w:p>
    <w:p>
      <w:pPr>
        <w:spacing w:after="100" w:line="276"/>
      </w:pPr>
      <w:r>
        <w:rPr>
          <w:rFonts w:ascii="Calibri" w:cs="Calibri" w:eastAsia="Calibri" w:hAnsi="Calibri"/>
          <w:sz w:val="22"/>
          <w:szCs w:val="22"/>
        </w:rPr>
        <w:t xml:space="preserve">We don’t know yet. We will report an accuracy range from real recordings, and a majority vote over each recording as the headline number.</w:t>
      </w:r>
    </w:p>
    <w:p>
      <w:pPr>
        <w:keepNext/>
        <w:spacing w:after="40" w:before="120"/>
      </w:pPr>
      <w:r>
        <w:rPr>
          <w:rFonts w:ascii="Calibri" w:cs="Calibri" w:eastAsia="Calibri" w:hAnsi="Calibri"/>
          <w:b/>
          <w:bCs/>
          <w:sz w:val="22"/>
          <w:szCs w:val="22"/>
        </w:rPr>
        <w:t xml:space="preserve">Why not just use signal strength?</w:t>
      </w:r>
    </w:p>
    <w:p>
      <w:pPr>
        <w:spacing w:after="100" w:line="276"/>
      </w:pPr>
      <w:r>
        <w:rPr>
          <w:rFonts w:ascii="Calibri" w:cs="Calibri" w:eastAsia="Calibri" w:hAnsi="Calibri"/>
          <w:sz w:val="22"/>
          <w:szCs w:val="22"/>
        </w:rPr>
        <w:t xml:space="preserve">Strength changes with how hard the sensor is pressed and how far it is from the wall. The ratio between the two echoes mostly cancels that out.</w:t>
      </w:r>
    </w:p>
    <w:p>
      <w:pPr>
        <w:keepNext/>
        <w:spacing w:after="40" w:before="120"/>
      </w:pPr>
      <w:r>
        <w:rPr>
          <w:rFonts w:ascii="Calibri" w:cs="Calibri" w:eastAsia="Calibri" w:hAnsi="Calibri"/>
          <w:b/>
          <w:bCs/>
          <w:sz w:val="22"/>
          <w:szCs w:val="22"/>
        </w:rPr>
        <w:t xml:space="preserve">What do you mean by two echoes?</w:t>
      </w:r>
    </w:p>
    <w:p>
      <w:pPr>
        <w:spacing w:after="100" w:line="276"/>
      </w:pPr>
      <w:r>
        <w:rPr>
          <w:rFonts w:ascii="Calibri" w:cs="Calibri" w:eastAsia="Calibri" w:hAnsi="Calibri"/>
          <w:sz w:val="22"/>
          <w:szCs w:val="22"/>
        </w:rPr>
        <w:t xml:space="preserve">One from the wall’s front surface, and one from the surface behind it.</w:t>
      </w:r>
    </w:p>
    <w:p>
      <w:pPr>
        <w:keepNext/>
        <w:spacing w:after="40" w:before="120"/>
      </w:pPr>
      <w:r>
        <w:rPr>
          <w:rFonts w:ascii="Calibri" w:cs="Calibri" w:eastAsia="Calibri" w:hAnsi="Calibri"/>
          <w:b/>
          <w:bCs/>
          <w:sz w:val="22"/>
          <w:szCs w:val="22"/>
        </w:rPr>
        <w:t xml:space="preserve">What about the ±3% accuracy in the Oak Ridge paper?</w:t>
      </w:r>
    </w:p>
    <w:p>
      <w:pPr>
        <w:spacing w:after="100" w:line="276"/>
      </w:pPr>
      <w:r>
        <w:rPr>
          <w:rFonts w:ascii="Calibri" w:cs="Calibri" w:eastAsia="Calibri" w:hAnsi="Calibri"/>
          <w:sz w:val="22"/>
          <w:szCs w:val="22"/>
        </w:rPr>
        <w:t xml:space="preserve">That is the long-term goal. First we need to see whether we can separate three classes. Then we record pin-meter values for every board so we can move to predicting actual percent moisture.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Pipeline: 3-Minute Presentation Script</dc:title>
  <dc:creator>Degle Martinez</dc:creator>
  <cp:lastModifiedBy>Un-named</cp:lastModifiedBy>
  <cp:revision>1</cp:revision>
  <dcterms:created xsi:type="dcterms:W3CDTF">2026-10-14T01:00:41.358Z</dcterms:created>
  <dcterms:modified xsi:type="dcterms:W3CDTF">2026-10-14T01:00:41.359Z</dcterms:modified>
</cp:coreProperties>
</file>

<file path=docProps/custom.xml><?xml version="1.0" encoding="utf-8"?>
<Properties xmlns="http://schemas.openxmlformats.org/officeDocument/2006/custom-properties" xmlns:vt="http://schemas.openxmlformats.org/officeDocument/2006/docPropsVTypes"/>
</file>