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200"/>
        <w:jc w:val="center"/>
      </w:pPr>
      <w:r>
        <w:rPr>
          <w:b/>
          <w:bCs/>
          <w:color w:val="1A1A2E"/>
          <w:sz w:val="52"/>
          <w:szCs w:val="52"/>
        </w:rPr>
        <w:t xml:space="preserve">BIBLE DEGLINGO SCOUT</w:t>
      </w:r>
    </w:p>
    <w:p>
      <w:pPr>
        <w:spacing w:after="100"/>
        <w:jc w:val="center"/>
      </w:pPr>
      <w:r>
        <w:rPr>
          <w:color w:val="2E5BBA"/>
          <w:sz w:val="32"/>
          <w:szCs w:val="32"/>
        </w:rPr>
        <w:t xml:space="preserve">Framework d'Analyse Sorare — Version 2.0</w:t>
      </w:r>
    </w:p>
    <w:p>
      <w:pPr>
        <w:spacing w:after="400"/>
        <w:jc w:val="center"/>
      </w:pPr>
      <w:r>
        <w:rPr>
          <w:color w:val="6B7280"/>
          <w:sz w:val="24"/>
          <w:szCs w:val="24"/>
        </w:rPr>
        <w:t xml:space="preserve">Saison 2025-2026 — Mars 2026</w:t>
      </w:r>
    </w:p>
    <w:p>
      <w:pPr>
        <w:spacing w:after="80"/>
        <w:jc w:val="center"/>
      </w:pPr>
      <w:r>
        <w:rPr>
          <w:color w:val="6B7280"/>
          <w:sz w:val="22"/>
          <w:szCs w:val="22"/>
        </w:rPr>
        <w:t xml:space="preserve">Par Damien — Deglingo Foot</w:t>
      </w:r>
    </w:p>
    <w:p>
      <w:pPr>
        <w:spacing w:after="80"/>
        <w:jc w:val="center"/>
      </w:pPr>
      <w:r>
        <w:rPr>
          <w:i/>
          <w:iCs/>
          <w:color w:val="6B7280"/>
          <w:sz w:val="20"/>
          <w:szCs w:val="20"/>
        </w:rPr>
        <w:t xml:space="preserve">Expertise Sorare depuis 2021</w:t>
      </w:r>
    </w:p>
    <w:p>
      <w:pPr>
        <w:jc w:val="center"/>
      </w:pPr>
      <w:r>
        <w:rPr>
          <w:i/>
          <w:iCs/>
          <w:color w:val="6B7280"/>
          <w:sz w:val="20"/>
          <w:szCs w:val="20"/>
        </w:rPr>
        <w:t xml:space="preserve">Ce document sert de prompt system pour le moteur IA du Deglingo Scout</w:t>
      </w:r>
    </w:p>
    <w:p>
      <w:r>
        <w:br w:type="page"/>
      </w:r>
    </w:p>
    <w:p>
      <w:pPr>
        <w:pStyle w:val="Heading1"/>
        <w:spacing w:after="200" w:before="360"/>
      </w:pPr>
      <w:r>
        <w:rPr>
          <w:b/>
          <w:bCs/>
        </w:rPr>
        <w:t xml:space="preserve">1. Périmètre du Deglingo Scout</w:t>
      </w:r>
    </w:p>
    <w:p>
      <w:pPr>
        <w:pStyle w:val="Heading2"/>
        <w:spacing w:after="150" w:before="240"/>
      </w:pPr>
      <w:r>
        <w:rPr>
          <w:b/>
          <w:bCs/>
        </w:rPr>
        <w:t xml:space="preserve">1.1 Ligues couvertes</w:t>
      </w:r>
    </w:p>
    <w:p>
      <w:pPr>
        <w:spacing w:after="120"/>
      </w:pPr>
      <w:r>
        <w:rPr>
          <w:sz w:val="22"/>
          <w:szCs w:val="22"/>
        </w:rPr>
        <w:t xml:space="preserve">4 championnats avec licence complète Sorare : Ligue 1 (France), Premier League (Angleterre), La Liga (Espagne), Bundesliga (Allemagne). La Serie A est exclue (pas de full license Sorare).</w:t>
      </w:r>
    </w:p>
    <w:p>
      <w:pPr>
        <w:pStyle w:val="Heading2"/>
        <w:spacing w:after="150" w:before="240"/>
      </w:pPr>
      <w:r>
        <w:rPr>
          <w:b/>
          <w:bCs/>
        </w:rPr>
        <w:t xml:space="preserve">1.2 Format de publication</w:t>
      </w:r>
    </w:p>
    <w:p>
      <w:pPr>
        <w:spacing w:after="120"/>
      </w:pPr>
      <w:r>
        <w:rPr>
          <w:sz w:val="22"/>
          <w:szCs w:val="22"/>
        </w:rPr>
        <w:t xml:space="preserve">10 Deglingo Picks par ligue, structurés par poste : 2 GK + 3 DEF + 3 MIL + 2 ATT. Total = 40 fiches détaillées par semaine. 1 page unique avec 4 onglets (1 par ligue). Fiche complète : graphe de scores, stats clés, analyse contextuelle, pont MPG pour les novices Sorare.</w:t>
      </w:r>
    </w:p>
    <w:p>
      <w:pPr>
        <w:pStyle w:val="Heading2"/>
        <w:spacing w:after="150" w:before="240"/>
      </w:pPr>
      <w:r>
        <w:rPr>
          <w:b/>
          <w:bCs/>
        </w:rPr>
        <w:t xml:space="preserve">1.3 Timing &amp; avantage décalage horaire</w:t>
      </w:r>
    </w:p>
    <w:p>
      <w:pPr>
        <w:spacing w:after="120"/>
      </w:pPr>
      <w:r>
        <w:rPr>
          <w:sz w:val="22"/>
          <w:szCs w:val="22"/>
        </w:rPr>
        <w:t xml:space="preserve">Deadline Sorare : vendredi 16h heure de Paris. Publication : vendredi matin heure KL (4h-8h KL = jeudi soir / vendredi tôt en Europe), soit 2h+ avant le deadline.</w:t>
      </w:r>
    </w:p>
    <w:p>
      <w:pPr>
        <w:spacing w:after="100"/>
      </w:pPr>
      <w:r>
        <w:rPr>
          <w:b/>
          <w:bCs/>
          <w:sz w:val="22"/>
          <w:szCs w:val="22"/>
        </w:rPr>
        <w:t xml:space="preserve">Avantage compétitif : </w:t>
      </w:r>
      <w:r>
        <w:rPr>
          <w:sz w:val="22"/>
          <w:szCs w:val="22"/>
        </w:rPr>
        <w:t xml:space="preserve">Le décalage horaire Malaisie permet de capter les conférences de presse du jeudi soir EU (annonces de groupe, blessures, compositions probables), les rumeurs de dernière minute, et les annonces de titularisation avant la majorité des concurrents européens.</w:t>
      </w:r>
    </w:p>
    <w:p>
      <w:pPr>
        <w:pStyle w:val="Heading2"/>
        <w:spacing w:after="150" w:before="240"/>
      </w:pPr>
      <w:r>
        <w:rPr>
          <w:b/>
          <w:bCs/>
        </w:rPr>
        <w:t xml:space="preserve">1.4 Verdict</w:t>
      </w:r>
    </w:p>
    <w:p>
      <w:pPr>
        <w:spacing w:after="120"/>
      </w:pPr>
      <w:r>
        <w:rPr>
          <w:sz w:val="22"/>
          <w:szCs w:val="22"/>
        </w:rPr>
        <w:t xml:space="preserve">Pas de "ACHETER" ou "VENDRE". On recommande les "Deglingo Picks" = joueurs à mettre dans son lineup cette semaine. C'est une recommandation de composition fantasy, pas un conseil financier ou d'investissement.</w:t>
      </w:r>
    </w:p>
    <w:p>
      <w:pPr>
        <w:pStyle w:val="Heading2"/>
        <w:spacing w:after="150" w:before="240"/>
      </w:pPr>
      <w:r>
        <w:rPr>
          <w:b/>
          <w:bCs/>
        </w:rPr>
        <w:t xml:space="preserve">1.5 Calibration saisonnière</w:t>
      </w:r>
    </w:p>
    <w:p>
      <w:pPr>
        <w:spacing w:after="100"/>
      </w:pPr>
      <w:r>
        <w:rPr>
          <w:b/>
          <w:bCs/>
          <w:sz w:val="22"/>
          <w:szCs w:val="22"/>
        </w:rPr>
        <w:t xml:space="preserve">GW 1-5 (août-sept) : </w:t>
      </w:r>
      <w:r>
        <w:rPr>
          <w:sz w:val="22"/>
          <w:szCs w:val="22"/>
        </w:rPr>
        <w:t xml:space="preserve">Phase d'observation. Data limitée, disclaimers. Les systèmes de jeu, rôles et profils se stabilisent. Un nouveau coach peut tout changer. Après ~5 journées, on y voit clair sur qui fait quoi dans chaque équipe.</w:t>
      </w:r>
    </w:p>
    <w:p>
      <w:pPr>
        <w:spacing w:after="100"/>
      </w:pPr>
      <w:r>
        <w:rPr>
          <w:b/>
          <w:bCs/>
          <w:sz w:val="22"/>
          <w:szCs w:val="22"/>
        </w:rPr>
        <w:t xml:space="preserve">GW 6+ (octobre+) : </w:t>
      </w:r>
      <w:r>
        <w:rPr>
          <w:sz w:val="22"/>
          <w:szCs w:val="22"/>
        </w:rPr>
        <w:t xml:space="preserve">Data fiable, profils archétypés, le Deglingo Scout prend sa pleine valeur. Les KPIs Deglingo (AA Trend, Early Signal) deviennent pertinents car on a assez de recul.</w:t>
      </w:r>
    </w:p>
    <w:p>
      <w:pPr>
        <w:spacing w:after="100"/>
      </w:pPr>
      <w:r>
        <w:rPr>
          <w:b/>
          <w:bCs/>
          <w:sz w:val="22"/>
          <w:szCs w:val="22"/>
        </w:rPr>
        <w:t xml:space="preserve">En cours de saison : </w:t>
      </w:r>
      <w:r>
        <w:rPr>
          <w:sz w:val="22"/>
          <w:szCs w:val="22"/>
        </w:rPr>
        <w:t xml:space="preserve">Un changement de coach, un transfert, une blessure longue durée peut modifier le profil d'un joueur. La base doit se recalibrer. Le AA d'un joueur dans un système peut être très différent dans un autre système.</w:t>
      </w:r>
    </w:p>
    <w:p>
      <w:r>
        <w:br w:type="page"/>
      </w:r>
    </w:p>
    <w:p>
      <w:pPr>
        <w:pStyle w:val="Heading1"/>
        <w:spacing w:after="200" w:before="360"/>
      </w:pPr>
      <w:r>
        <w:rPr>
          <w:b/>
          <w:bCs/>
        </w:rPr>
        <w:t xml:space="preserve">2. Comprendre le Scoring Sorare</w:t>
      </w:r>
    </w:p>
    <w:p>
      <w:pPr>
        <w:pStyle w:val="Heading2"/>
        <w:spacing w:after="150" w:before="240"/>
      </w:pPr>
      <w:r>
        <w:rPr>
          <w:b/>
          <w:bCs/>
        </w:rPr>
        <w:t xml:space="preserve">2.1 La formule de base</w:t>
      </w:r>
    </w:p>
    <w:p>
      <w:pPr>
        <w:spacing w:after="120"/>
      </w:pPr>
      <w:r>
        <w:rPr>
          <w:sz w:val="22"/>
          <w:szCs w:val="22"/>
        </w:rPr>
        <w:t xml:space="preserve">Player Score = Decisive Score (DS) + All-Around Score (AA). Score entre 0 et 100. Si le AA est négatif, il compte comme 0 pour les niveaux DS au-dessus de 0 (= score garanti).</w:t>
      </w:r>
    </w:p>
    <w:p>
      <w:pPr>
        <w:pStyle w:val="Heading2"/>
        <w:spacing w:after="150" w:before="240"/>
      </w:pPr>
      <w:r>
        <w:rPr>
          <w:b/>
          <w:bCs/>
        </w:rPr>
        <w:t xml:space="preserve">2.2 Decisive Score (DS)</w:t>
      </w:r>
    </w:p>
    <w:p>
      <w:pPr>
        <w:spacing w:after="120"/>
      </w:pPr>
      <w:r>
        <w:rPr>
          <w:sz w:val="22"/>
          <w:szCs w:val="22"/>
        </w:rPr>
        <w:t xml:space="preserve">Le DS reflète les actions à gros impact : buts, passes décisives, clean sheets (GK), cartons rouges, penalties concédés, CSC. Un titulaire démarre à 35 pts (niveau 0).</w:t>
      </w:r>
    </w:p>
    <w:p>
      <w:pPr>
        <w:spacing w:after="8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640"/>
        <w:gridCol w:w="1640"/>
        <w:gridCol w:w="1640"/>
        <w:gridCol w:w="1640"/>
        <w:gridCol w:w="1640"/>
        <w:gridCol w:w="1640"/>
      </w:tblGrid>
      <w:tr>
        <w:tc>
          <w:tcPr>
            <w:tcW w:type="dxa" w:w="1640"/>
            <w:tcBorders>
              <w:top w:val="single" w:color="CCCCCC" w:sz="1"/>
              <w:left w:val="single" w:color="CCCCCC" w:sz="1"/>
              <w:bottom w:val="single" w:color="CCCCCC" w:sz="1"/>
              <w:right w:val="single" w:color="CCCCCC" w:sz="1"/>
            </w:tcBorders>
            <w:shd w:fill="2E5BB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Niveau</w:t>
            </w:r>
          </w:p>
        </w:tc>
        <w:tc>
          <w:tcPr>
            <w:tcW w:type="dxa" w:w="1640"/>
            <w:tcBorders>
              <w:top w:val="single" w:color="CCCCCC" w:sz="1"/>
              <w:left w:val="single" w:color="CCCCCC" w:sz="1"/>
              <w:bottom w:val="single" w:color="CCCCCC" w:sz="1"/>
              <w:right w:val="single" w:color="CCCCCC" w:sz="1"/>
            </w:tcBorders>
            <w:shd w:fill="2E5BB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-2</w:t>
            </w:r>
          </w:p>
        </w:tc>
        <w:tc>
          <w:tcPr>
            <w:tcW w:type="dxa" w:w="1640"/>
            <w:tcBorders>
              <w:top w:val="single" w:color="CCCCCC" w:sz="1"/>
              <w:left w:val="single" w:color="CCCCCC" w:sz="1"/>
              <w:bottom w:val="single" w:color="CCCCCC" w:sz="1"/>
              <w:right w:val="single" w:color="CCCCCC" w:sz="1"/>
            </w:tcBorders>
            <w:shd w:fill="2E5BB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-1</w:t>
            </w:r>
          </w:p>
        </w:tc>
        <w:tc>
          <w:tcPr>
            <w:tcW w:type="dxa" w:w="1640"/>
            <w:tcBorders>
              <w:top w:val="single" w:color="CCCCCC" w:sz="1"/>
              <w:left w:val="single" w:color="CCCCCC" w:sz="1"/>
              <w:bottom w:val="single" w:color="CCCCCC" w:sz="1"/>
              <w:right w:val="single" w:color="CCCCCC" w:sz="1"/>
            </w:tcBorders>
            <w:shd w:fill="2E5BB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0</w:t>
            </w:r>
          </w:p>
        </w:tc>
        <w:tc>
          <w:tcPr>
            <w:tcW w:type="dxa" w:w="1640"/>
            <w:tcBorders>
              <w:top w:val="single" w:color="CCCCCC" w:sz="1"/>
              <w:left w:val="single" w:color="CCCCCC" w:sz="1"/>
              <w:bottom w:val="single" w:color="CCCCCC" w:sz="1"/>
              <w:right w:val="single" w:color="CCCCCC" w:sz="1"/>
            </w:tcBorders>
            <w:shd w:fill="2E5BB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+1</w:t>
            </w:r>
          </w:p>
        </w:tc>
        <w:tc>
          <w:tcPr>
            <w:tcW w:type="dxa" w:w="1640"/>
            <w:tcBorders>
              <w:top w:val="single" w:color="CCCCCC" w:sz="1"/>
              <w:left w:val="single" w:color="CCCCCC" w:sz="1"/>
              <w:bottom w:val="single" w:color="CCCCCC" w:sz="1"/>
              <w:right w:val="single" w:color="CCCCCC" w:sz="1"/>
            </w:tcBorders>
            <w:shd w:fill="2E5BB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+2</w:t>
            </w:r>
          </w:p>
        </w:tc>
      </w:tr>
      <w:tr>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Points</w:t>
            </w:r>
          </w:p>
        </w:tc>
        <w:tc>
          <w:tcPr>
            <w:tcW w:type="dxa" w:w="1640"/>
            <w:tcBorders>
              <w:top w:val="single" w:color="CCCCCC" w:sz="1"/>
              <w:left w:val="single" w:color="CCCCCC" w:sz="1"/>
              <w:bottom w:val="single" w:color="CCCCCC" w:sz="1"/>
              <w:right w:val="single" w:color="CCCCCC" w:sz="1"/>
            </w:tcBorders>
            <w:shd w:fill="FECACA" w:val="clear"/>
            <w:tcMar>
              <w:top w:type="dxa" w:w="80"/>
              <w:left w:type="dxa" w:w="120"/>
              <w:bottom w:type="dxa" w:w="80"/>
              <w:right w:type="dxa" w:w="120"/>
            </w:tcMar>
          </w:tcPr>
          <w:p>
            <w:r>
              <w:rPr>
                <w:rFonts w:ascii="Arial" w:cs="Arial" w:eastAsia="Arial" w:hAnsi="Arial"/>
                <w:sz w:val="18"/>
                <w:szCs w:val="18"/>
              </w:rPr>
              <w:t xml:space="preserve">5 pts</w:t>
            </w:r>
          </w:p>
        </w:tc>
        <w:tc>
          <w:tcPr>
            <w:tcW w:type="dxa" w:w="1640"/>
            <w:tcBorders>
              <w:top w:val="single" w:color="CCCCCC" w:sz="1"/>
              <w:left w:val="single" w:color="CCCCCC" w:sz="1"/>
              <w:bottom w:val="single" w:color="CCCCCC" w:sz="1"/>
              <w:right w:val="single" w:color="CCCCCC" w:sz="1"/>
            </w:tcBorders>
            <w:shd w:fill="FED7AA" w:val="clear"/>
            <w:tcMar>
              <w:top w:type="dxa" w:w="80"/>
              <w:left w:type="dxa" w:w="120"/>
              <w:bottom w:type="dxa" w:w="80"/>
              <w:right w:type="dxa" w:w="120"/>
            </w:tcMar>
          </w:tcPr>
          <w:p>
            <w:r>
              <w:rPr>
                <w:rFonts w:ascii="Arial" w:cs="Arial" w:eastAsia="Arial" w:hAnsi="Arial"/>
                <w:sz w:val="18"/>
                <w:szCs w:val="18"/>
              </w:rPr>
              <w:t xml:space="preserve">15 pts</w:t>
            </w:r>
          </w:p>
        </w:tc>
        <w:tc>
          <w:tcPr>
            <w:tcW w:type="dxa" w:w="1640"/>
            <w:tcBorders>
              <w:top w:val="single" w:color="CCCCCC" w:sz="1"/>
              <w:left w:val="single" w:color="CCCCCC" w:sz="1"/>
              <w:bottom w:val="single" w:color="CCCCCC" w:sz="1"/>
              <w:right w:val="single" w:color="CCCCCC" w:sz="1"/>
            </w:tcBorders>
            <w:shd w:fill="E8EDF8" w:val="clear"/>
            <w:tcMar>
              <w:top w:type="dxa" w:w="80"/>
              <w:left w:type="dxa" w:w="120"/>
              <w:bottom w:type="dxa" w:w="80"/>
              <w:right w:type="dxa" w:w="120"/>
            </w:tcMar>
          </w:tcPr>
          <w:p>
            <w:r>
              <w:rPr>
                <w:rFonts w:ascii="Arial" w:cs="Arial" w:eastAsia="Arial" w:hAnsi="Arial"/>
                <w:sz w:val="18"/>
                <w:szCs w:val="18"/>
              </w:rPr>
              <w:t xml:space="preserve">35 pts</w:t>
            </w:r>
          </w:p>
        </w:tc>
        <w:tc>
          <w:tcPr>
            <w:tcW w:type="dxa" w:w="164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r>
              <w:rPr>
                <w:rFonts w:ascii="Arial" w:cs="Arial" w:eastAsia="Arial" w:hAnsi="Arial"/>
                <w:sz w:val="18"/>
                <w:szCs w:val="18"/>
              </w:rPr>
              <w:t xml:space="preserve">60 pts</w:t>
            </w:r>
          </w:p>
        </w:tc>
        <w:tc>
          <w:tcPr>
            <w:tcW w:type="dxa" w:w="1640"/>
            <w:tcBorders>
              <w:top w:val="single" w:color="CCCCCC" w:sz="1"/>
              <w:left w:val="single" w:color="CCCCCC" w:sz="1"/>
              <w:bottom w:val="single" w:color="CCCCCC" w:sz="1"/>
              <w:right w:val="single" w:color="CCCCCC" w:sz="1"/>
            </w:tcBorders>
            <w:shd w:fill="BBF7D0" w:val="clear"/>
            <w:tcMar>
              <w:top w:type="dxa" w:w="80"/>
              <w:left w:type="dxa" w:w="120"/>
              <w:bottom w:type="dxa" w:w="80"/>
              <w:right w:type="dxa" w:w="120"/>
            </w:tcMar>
          </w:tcPr>
          <w:p>
            <w:r>
              <w:rPr>
                <w:rFonts w:ascii="Arial" w:cs="Arial" w:eastAsia="Arial" w:hAnsi="Arial"/>
                <w:sz w:val="18"/>
                <w:szCs w:val="18"/>
              </w:rPr>
              <w:t xml:space="preserve">70 pts</w:t>
            </w:r>
          </w:p>
        </w:tc>
      </w:tr>
      <w:tr>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Garanti?</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Non</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Non</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Non</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OUI</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OUI</w:t>
            </w:r>
          </w:p>
        </w:tc>
      </w:tr>
    </w:tbl>
    <w:p>
      <w:pPr>
        <w:spacing w:after="80"/>
      </w:pPr>
    </w:p>
    <w:p>
      <w:pPr>
        <w:spacing w:after="120"/>
      </w:pPr>
      <w:r>
        <w:rPr>
          <w:sz w:val="22"/>
          <w:szCs w:val="22"/>
        </w:rPr>
        <w:t xml:space="preserve">Niveaux +3 = 80, +4 = 90, +5 = 100 (tous garantis). Insight clé : un joueur avec 1 but = niveau +1 = 60 pts minimum garanti, quel que soit son AA.</w:t>
      </w:r>
    </w:p>
    <w:p>
      <w:pPr>
        <w:pStyle w:val="Heading2"/>
        <w:spacing w:after="150" w:before="240"/>
      </w:pPr>
      <w:r>
        <w:rPr>
          <w:b/>
          <w:bCs/>
        </w:rPr>
        <w:t xml:space="preserve">2.3 All-Around Score (AA) — LE SECRET SORARE</w:t>
      </w:r>
    </w:p>
    <w:p>
      <w:pPr>
        <w:spacing w:after="120"/>
      </w:pPr>
      <w:r>
        <w:rPr>
          <w:sz w:val="22"/>
          <w:szCs w:val="22"/>
        </w:rPr>
        <w:t xml:space="preserve">Le AA cumule 40+ statistiques secondaires pendant le match (passes, tacles, interceptions, duels, dribbles, fautes subies...). Les points varient selon le poste. C'est la composante la plus importante pour le Deglingo Scout car elle est REPRODUCTIBLE et PREDICTIBLE.</w:t>
      </w:r>
    </w:p>
    <w:p>
      <w:pPr>
        <w:spacing w:after="100"/>
      </w:pPr>
      <w:r>
        <w:rPr>
          <w:b/>
          <w:bCs/>
          <w:sz w:val="22"/>
          <w:szCs w:val="22"/>
        </w:rPr>
        <w:t xml:space="preserve">Insight Deglingo fondamental : </w:t>
      </w:r>
      <w:r>
        <w:rPr>
          <w:sz w:val="22"/>
          <w:szCs w:val="22"/>
        </w:rPr>
        <w:t xml:space="preserve">Le marché Sorare regarde le L5 (score global). Le L5 mélange AA et DS sans distinction. Un joueur peut avoir un bon L5 parce qu'il a marqué 2 buts (DS chance) avec un AA faible — son L5 va retomber. Un joueur avec un bon AA constant a un floor élevé : il score 45-55 même sans action décisive, et quand il ajoute un DS, il explose à 75+. Nous regardons le AA2/AA3 séparément pour anticiper.</w:t>
      </w:r>
    </w:p>
    <w:p>
      <w:pPr>
        <w:pStyle w:val="Heading2"/>
        <w:spacing w:after="150" w:before="240"/>
      </w:pPr>
      <w:r>
        <w:rPr>
          <w:b/>
          <w:bCs/>
        </w:rPr>
        <w:t xml:space="preserve">2.4 Le modèle Messi = le GOAT Sorare</w:t>
      </w:r>
    </w:p>
    <w:p>
      <w:pPr>
        <w:spacing w:after="120"/>
      </w:pPr>
      <w:r>
        <w:rPr>
          <w:sz w:val="22"/>
          <w:szCs w:val="22"/>
        </w:rPr>
        <w:t xml:space="preserve">Messi illustre le joueur idéal : AA massif (passes dernier tiers, key passes, occasions créées, quasi jamais de perte de balle) + DS régulier (buts, assists). Son floor est élevé grâce au AA, son ceiling explose avec le DS. C'est cette combinaison qu'on cherche dans chaque Deglingo Pick.</w:t>
      </w:r>
    </w:p>
    <w:p>
      <w:pPr>
        <w:pStyle w:val="Heading2"/>
        <w:spacing w:after="150" w:before="240"/>
      </w:pPr>
      <w:r>
        <w:rPr>
          <w:b/>
          <w:bCs/>
        </w:rPr>
        <w:t xml:space="preserve">2.5 Actions clés du AA par poste</w:t>
      </w:r>
    </w:p>
    <w:p>
      <w:pPr>
        <w:spacing w:after="8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60"/>
        <w:gridCol w:w="2460"/>
        <w:gridCol w:w="2460"/>
        <w:gridCol w:w="2460"/>
      </w:tblGrid>
      <w:tr>
        <w:tc>
          <w:tcPr>
            <w:tcW w:type="dxa" w:w="2460"/>
            <w:tcBorders>
              <w:top w:val="single" w:color="CCCCCC" w:sz="1"/>
              <w:left w:val="single" w:color="CCCCCC" w:sz="1"/>
              <w:bottom w:val="single" w:color="CCCCCC" w:sz="1"/>
              <w:right w:val="single" w:color="CCCCCC" w:sz="1"/>
            </w:tcBorders>
            <w:shd w:fill="2E5BB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GK</w:t>
            </w:r>
          </w:p>
        </w:tc>
        <w:tc>
          <w:tcPr>
            <w:tcW w:type="dxa" w:w="2460"/>
            <w:tcBorders>
              <w:top w:val="single" w:color="CCCCCC" w:sz="1"/>
              <w:left w:val="single" w:color="CCCCCC" w:sz="1"/>
              <w:bottom w:val="single" w:color="CCCCCC" w:sz="1"/>
              <w:right w:val="single" w:color="CCCCCC" w:sz="1"/>
            </w:tcBorders>
            <w:shd w:fill="2E5BB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DEF</w:t>
            </w:r>
          </w:p>
        </w:tc>
        <w:tc>
          <w:tcPr>
            <w:tcW w:type="dxa" w:w="2460"/>
            <w:tcBorders>
              <w:top w:val="single" w:color="CCCCCC" w:sz="1"/>
              <w:left w:val="single" w:color="CCCCCC" w:sz="1"/>
              <w:bottom w:val="single" w:color="CCCCCC" w:sz="1"/>
              <w:right w:val="single" w:color="CCCCCC" w:sz="1"/>
            </w:tcBorders>
            <w:shd w:fill="2E5BB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MIL</w:t>
            </w:r>
          </w:p>
        </w:tc>
        <w:tc>
          <w:tcPr>
            <w:tcW w:type="dxa" w:w="2460"/>
            <w:tcBorders>
              <w:top w:val="single" w:color="CCCCCC" w:sz="1"/>
              <w:left w:val="single" w:color="CCCCCC" w:sz="1"/>
              <w:bottom w:val="single" w:color="CCCCCC" w:sz="1"/>
              <w:right w:val="single" w:color="CCCCCC" w:sz="1"/>
            </w:tcBorders>
            <w:shd w:fill="2E5BB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ATT</w:t>
            </w:r>
          </w:p>
        </w:tc>
      </w:tr>
      <w:tr>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Saves, dive catches, smothers, passes (+0.1/passe), CS = DS+1. Pénalité: -3pts/but encaissé</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CS = +10pts AA (!), tacles, intercep, duels, Double/Triple (4/6/12pts), passes relance. Pénalité: -4pts/but encaissé</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Passes réussies, passes dernier tiers, key passes, big chance created, tacles, intercep (+3pts), duels (+0.8pt)</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Entrées surface, tirs cadrés, dribbles, passes der. tiers, fautes subies. Pénalité: big chance missed, possession lost</w:t>
            </w:r>
          </w:p>
        </w:tc>
      </w:tr>
    </w:tbl>
    <w:p>
      <w:r>
        <w:br w:type="page"/>
      </w:r>
    </w:p>
    <w:p>
      <w:pPr>
        <w:pStyle w:val="Heading1"/>
        <w:spacing w:after="200" w:before="360"/>
      </w:pPr>
      <w:r>
        <w:rPr>
          <w:b/>
          <w:bCs/>
        </w:rPr>
        <w:t xml:space="preserve">3. KPIs Propriétaires Deglingo</w:t>
      </w:r>
    </w:p>
    <w:p>
      <w:pPr>
        <w:spacing w:after="120"/>
      </w:pPr>
      <w:r>
        <w:rPr>
          <w:sz w:val="22"/>
          <w:szCs w:val="22"/>
        </w:rPr>
        <w:t xml:space="preserve">Ces indicateurs constituent le coeur de l'avantage compétitif du Deglingo Scout. Ils ne sont disponibles sur aucun outil existant.</w:t>
      </w:r>
    </w:p>
    <w:p>
      <w:pPr>
        <w:pStyle w:val="Heading2"/>
        <w:spacing w:after="150" w:before="240"/>
      </w:pPr>
      <w:r>
        <w:rPr>
          <w:b/>
          <w:bCs/>
        </w:rPr>
        <w:t xml:space="preserve">3.1 AA Trend</w:t>
      </w:r>
    </w:p>
    <w:p>
      <w:pPr>
        <w:spacing w:after="100"/>
      </w:pPr>
      <w:r>
        <w:rPr>
          <w:b/>
          <w:bCs/>
          <w:sz w:val="22"/>
          <w:szCs w:val="22"/>
        </w:rPr>
        <w:t xml:space="preserve">Formule : </w:t>
      </w:r>
      <w:r>
        <w:rPr>
          <w:sz w:val="22"/>
          <w:szCs w:val="22"/>
        </w:rPr>
        <w:t xml:space="preserve">Delta AA2 vs AA5 (en points et en %).</w:t>
      </w:r>
    </w:p>
    <w:p>
      <w:pPr>
        <w:spacing w:after="120"/>
      </w:pPr>
      <w:r>
        <w:rPr>
          <w:sz w:val="22"/>
          <w:szCs w:val="22"/>
        </w:rPr>
        <w:t xml:space="preserve">Détecte l'explosion de forme AA avant que ça se voie sur le L5. Si AA2 &gt; AA5 de +15%, le joueur est en phase ascendante. Signal d'inclusion dans le lineup.</w:t>
      </w:r>
    </w:p>
    <w:p>
      <w:pPr>
        <w:pStyle w:val="Heading2"/>
        <w:spacing w:after="150" w:before="240"/>
      </w:pPr>
      <w:r>
        <w:rPr>
          <w:b/>
          <w:bCs/>
        </w:rPr>
        <w:t xml:space="preserve">3.2 Early Signal</w:t>
      </w:r>
    </w:p>
    <w:p>
      <w:pPr>
        <w:spacing w:after="100"/>
      </w:pPr>
      <w:r>
        <w:rPr>
          <w:b/>
          <w:bCs/>
          <w:sz w:val="22"/>
          <w:szCs w:val="22"/>
        </w:rPr>
        <w:t xml:space="preserve">Formule : </w:t>
      </w:r>
      <w:r>
        <w:rPr>
          <w:sz w:val="22"/>
          <w:szCs w:val="22"/>
        </w:rPr>
        <w:t xml:space="preserve">L2 vs L5 (en %).</w:t>
      </w:r>
    </w:p>
    <w:p>
      <w:pPr>
        <w:spacing w:after="120"/>
      </w:pPr>
      <w:r>
        <w:rPr>
          <w:sz w:val="22"/>
          <w:szCs w:val="22"/>
        </w:rPr>
        <w:t xml:space="preserve">Si L2 &gt; L5 de +15% ou plus, le joueur monte. Tout le monde regarde le L5 (affiché par défaut sur Sorare). En regardant le L2/L3, on anticipe la tendance avant le marché. Combiné avec AA Trend = signal très puissant.</w:t>
      </w:r>
    </w:p>
    <w:p>
      <w:pPr>
        <w:pStyle w:val="Heading2"/>
        <w:spacing w:after="150" w:before="240"/>
      </w:pPr>
      <w:r>
        <w:rPr>
          <w:b/>
          <w:bCs/>
        </w:rPr>
        <w:t xml:space="preserve">3.3 AA/90min</w:t>
      </w:r>
    </w:p>
    <w:p>
      <w:pPr>
        <w:spacing w:after="100"/>
      </w:pPr>
      <w:r>
        <w:rPr>
          <w:b/>
          <w:bCs/>
          <w:sz w:val="22"/>
          <w:szCs w:val="22"/>
        </w:rPr>
        <w:t xml:space="preserve">Formule : </w:t>
      </w:r>
      <w:r>
        <w:rPr>
          <w:sz w:val="22"/>
          <w:szCs w:val="22"/>
        </w:rPr>
        <w:t xml:space="preserve">AA moyen normalisé par minutes jouées.</w:t>
      </w:r>
    </w:p>
    <w:p>
      <w:pPr>
        <w:spacing w:after="120"/>
      </w:pPr>
      <w:r>
        <w:rPr>
          <w:sz w:val="22"/>
          <w:szCs w:val="22"/>
        </w:rPr>
        <w:t xml:space="preserve">Détecte les remplaçants à potentiel. Un joueur qui entre 30 min et génère un AA élevé rapporté à 90 min est un futur titulaire qui va cartonner. Stratégie long terme : repérer avant qu'il devienne titu.</w:t>
      </w:r>
    </w:p>
    <w:p>
      <w:pPr>
        <w:pStyle w:val="Heading2"/>
        <w:spacing w:after="150" w:before="240"/>
      </w:pPr>
      <w:r>
        <w:rPr>
          <w:b/>
          <w:bCs/>
        </w:rPr>
        <w:t xml:space="preserve">3.4 DS Opportunity Score</w:t>
      </w:r>
    </w:p>
    <w:p>
      <w:pPr>
        <w:spacing w:after="100"/>
      </w:pPr>
      <w:r>
        <w:rPr>
          <w:b/>
          <w:bCs/>
          <w:sz w:val="22"/>
          <w:szCs w:val="22"/>
        </w:rPr>
        <w:t xml:space="preserve">Formule : </w:t>
      </w:r>
      <w:r>
        <w:rPr>
          <w:sz w:val="22"/>
          <w:szCs w:val="22"/>
        </w:rPr>
        <w:t xml:space="preserve">xG personnel du joueur (Understat) × xGA de l'adversaire du prochain match (Understat).</w:t>
      </w:r>
    </w:p>
    <w:p>
      <w:pPr>
        <w:spacing w:after="120"/>
      </w:pPr>
      <w:r>
        <w:rPr>
          <w:sz w:val="22"/>
          <w:szCs w:val="22"/>
        </w:rPr>
        <w:t xml:space="preserve">Pour les profils DS-dominant (attaquants finisseurs type Haaland). Plus le produit est élevé, plus la probabilité de DS est forte. Ce n'est PAS le classement de l'adversaire qui compte, c'est son profil défensif réel mesuré en xGA.</w:t>
      </w:r>
    </w:p>
    <w:p>
      <w:pPr>
        <w:pStyle w:val="Heading2"/>
        <w:spacing w:after="150" w:before="240"/>
      </w:pPr>
      <w:r>
        <w:rPr>
          <w:b/>
          <w:bCs/>
        </w:rPr>
        <w:t xml:space="preserve">3.5 Floor Score</w:t>
      </w:r>
    </w:p>
    <w:p>
      <w:pPr>
        <w:spacing w:after="100"/>
      </w:pPr>
      <w:r>
        <w:rPr>
          <w:b/>
          <w:bCs/>
          <w:sz w:val="22"/>
          <w:szCs w:val="22"/>
        </w:rPr>
        <w:t xml:space="preserve">Formule : </w:t>
      </w:r>
      <w:r>
        <w:rPr>
          <w:sz w:val="22"/>
          <w:szCs w:val="22"/>
        </w:rPr>
        <w:t xml:space="preserve">Score moyen du joueur sur les matchs sans action décisive (DS = 0).</w:t>
      </w:r>
    </w:p>
    <w:p>
      <w:pPr>
        <w:spacing w:after="120"/>
      </w:pPr>
      <w:r>
        <w:rPr>
          <w:sz w:val="22"/>
          <w:szCs w:val="22"/>
        </w:rPr>
        <w:t xml:space="preserve">Le plancher garanti basé uniquement sur le AA habituel. Un floor de 50 = même sans but ni passe dé, le joueur score ~50.</w:t>
      </w:r>
    </w:p>
    <w:p>
      <w:pPr>
        <w:pStyle w:val="Heading2"/>
        <w:spacing w:after="150" w:before="240"/>
      </w:pPr>
      <w:r>
        <w:rPr>
          <w:b/>
          <w:bCs/>
        </w:rPr>
        <w:t xml:space="preserve">3.6 CS Probability (issu des bookmakers)</w:t>
      </w:r>
    </w:p>
    <w:p>
      <w:pPr>
        <w:spacing w:after="100"/>
      </w:pPr>
      <w:r>
        <w:rPr>
          <w:b/>
          <w:bCs/>
          <w:sz w:val="22"/>
          <w:szCs w:val="22"/>
        </w:rPr>
        <w:t xml:space="preserve">Source : </w:t>
      </w:r>
      <w:r>
        <w:rPr>
          <w:sz w:val="22"/>
          <w:szCs w:val="22"/>
        </w:rPr>
        <w:t xml:space="preserve">Cotes bookmakers via API-Football (marché Clean Sheet Yes/No).</w:t>
      </w:r>
    </w:p>
    <w:p>
      <w:pPr>
        <w:spacing w:after="100"/>
      </w:pPr>
      <w:r>
        <w:rPr>
          <w:b/>
          <w:bCs/>
          <w:sz w:val="22"/>
          <w:szCs w:val="22"/>
        </w:rPr>
        <w:t xml:space="preserve">Formule : </w:t>
      </w:r>
      <w:r>
        <w:rPr>
          <w:sz w:val="22"/>
          <w:szCs w:val="22"/>
        </w:rPr>
        <w:t xml:space="preserve">Probabilité = 1 / cote décimale du CS. Moyenne de plusieurs bookmakers pour plus de fiabilité.</w:t>
      </w:r>
    </w:p>
    <w:p>
      <w:pPr>
        <w:spacing w:after="120"/>
      </w:pPr>
      <w:r>
        <w:rPr>
          <w:sz w:val="22"/>
          <w:szCs w:val="22"/>
        </w:rPr>
        <w:t xml:space="preserve">On NE CALCULE PAS la probabilité de clean sheet nous-mêmes. Les bookmakers ont des modèles avec des millions de données. On récupère leur calcul et on l'utilise directement. C'est le critère #1 pour les GK et les DEF.</w:t>
      </w:r>
    </w:p>
    <w:p>
      <w:pPr>
        <w:shd w:fill="FEF3C7" w:val="clear"/>
        <w:spacing w:after="120"/>
      </w:pPr>
      <w:r>
        <w:rPr>
          <w:i/>
          <w:iCs/>
          <w:color w:val="92400E"/>
          <w:sz w:val="22"/>
          <w:szCs w:val="22"/>
        </w:rPr>
        <w:t xml:space="preserve">⚠ Ne jamais utiliser un calcul maison pour la CS probability. Toujours se baser sur les cotes bookmakers. Si les cotes ne sont pas disponibles, utiliser le xGA de l'adversaire (Understat) comme proxy, mais en indiquant que c'est une approximation.</w:t>
      </w:r>
    </w:p>
    <w:p>
      <w:pPr>
        <w:pStyle w:val="Heading2"/>
        <w:spacing w:after="150" w:before="240"/>
      </w:pPr>
      <w:r>
        <w:rPr>
          <w:b/>
          <w:bCs/>
        </w:rPr>
        <w:t xml:space="preserve">3.7 Style Adversaire (PPDA Understat)</w:t>
      </w:r>
    </w:p>
    <w:p>
      <w:pPr>
        <w:spacing w:after="100"/>
      </w:pPr>
      <w:r>
        <w:rPr>
          <w:b/>
          <w:bCs/>
          <w:sz w:val="22"/>
          <w:szCs w:val="22"/>
        </w:rPr>
        <w:t xml:space="preserve">Source : </w:t>
      </w:r>
      <w:r>
        <w:rPr>
          <w:sz w:val="22"/>
          <w:szCs w:val="22"/>
        </w:rPr>
        <w:t xml:space="preserve">PPDA (Passes Per Defensive Action) d'Understat par équipe.</w:t>
      </w:r>
    </w:p>
    <w:p>
      <w:pPr>
        <w:spacing w:after="100"/>
      </w:pPr>
      <w:r>
        <w:rPr>
          <w:b/>
          <w:bCs/>
          <w:sz w:val="22"/>
          <w:szCs w:val="22"/>
        </w:rPr>
        <w:t xml:space="preserve">PPDA bas (&lt; 10) : </w:t>
      </w:r>
      <w:r>
        <w:rPr>
          <w:sz w:val="22"/>
          <w:szCs w:val="22"/>
        </w:rPr>
        <w:t xml:space="preserve">L'équipe presse haut = match ouvert = espaces = bon pour finisseurs DS et latéraux offensifs.</w:t>
      </w:r>
    </w:p>
    <w:p>
      <w:pPr>
        <w:spacing w:after="100"/>
      </w:pPr>
      <w:r>
        <w:rPr>
          <w:b/>
          <w:bCs/>
          <w:sz w:val="22"/>
          <w:szCs w:val="22"/>
        </w:rPr>
        <w:t xml:space="preserve">PPDA élevé (&gt; 12) : </w:t>
      </w:r>
      <w:r>
        <w:rPr>
          <w:sz w:val="22"/>
          <w:szCs w:val="22"/>
        </w:rPr>
        <w:t xml:space="preserve">L'équipe recule = bloc bas = possession dominante pour l'adversaire = bon pour créateurs AA et relanceurs.</w:t>
      </w:r>
    </w:p>
    <w:p>
      <w:pPr>
        <w:spacing w:after="100"/>
      </w:pPr>
      <w:r>
        <w:rPr>
          <w:b/>
          <w:bCs/>
          <w:sz w:val="22"/>
          <w:szCs w:val="22"/>
        </w:rPr>
        <w:t xml:space="preserve">Le paradoxe du bloc bas : </w:t>
      </w:r>
      <w:r>
        <w:rPr>
          <w:sz w:val="22"/>
          <w:szCs w:val="22"/>
        </w:rPr>
        <w:t xml:space="preserve">Une équipe dominante (City, Bayern, PSG) à domicile contre un bloc bas = l'attaquant finisseur pur (Haaland) souffre (pas d'espace). En extérieur contre une équipe qui joue, le finisseur explose. D'où Haaland Ext &gt; Dom. Pour les créateurs/complets (Mbappé, Salah), le bloc bas est moins problématique car ils génèrent du AA même sans espace.</w:t>
      </w:r>
    </w:p>
    <w:p>
      <w:r>
        <w:br w:type="page"/>
      </w:r>
    </w:p>
    <w:p>
      <w:pPr>
        <w:pStyle w:val="Heading1"/>
        <w:spacing w:after="200" w:before="360"/>
      </w:pPr>
      <w:r>
        <w:rPr>
          <w:b/>
          <w:bCs/>
        </w:rPr>
        <w:t xml:space="preserve">4. Analyse par Poste</w:t>
      </w:r>
    </w:p>
    <w:p>
      <w:pPr>
        <w:pStyle w:val="Heading2"/>
        <w:spacing w:after="150" w:before="240"/>
      </w:pPr>
      <w:r>
        <w:rPr>
          <w:b/>
          <w:bCs/>
        </w:rPr>
        <w:t xml:space="preserve">4.1 Gardiens (GK)</w:t>
      </w:r>
    </w:p>
    <w:p>
      <w:pPr>
        <w:spacing w:after="120"/>
      </w:pPr>
      <w:r>
        <w:rPr>
          <w:sz w:val="22"/>
          <w:szCs w:val="22"/>
        </w:rPr>
        <w:t xml:space="preserve">Le poste le plus contextuel. Le score dépend à 80% de ce qui se passe AVANT le match.</w:t>
      </w:r>
    </w:p>
    <w:p>
      <w:pPr>
        <w:pStyle w:val="Heading3"/>
        <w:spacing w:after="120" w:before="200"/>
      </w:pPr>
      <w:r>
        <w:rPr>
          <w:b/>
          <w:bCs/>
        </w:rPr>
        <w:t xml:space="preserve">Critères de sélection (par ordre de priorité)</w:t>
      </w:r>
    </w:p>
    <w:p>
      <w:pPr>
        <w:pStyle w:val="ListParagraph"/>
        <w:numPr>
          <w:ilvl w:val="0"/>
          <w:numId w:val="2"/>
        </w:numPr>
      </w:pPr>
      <w:r>
        <w:rPr>
          <w:sz w:val="22"/>
          <w:szCs w:val="22"/>
        </w:rPr>
        <w:t xml:space="preserve">CS Probability bookmaker (critère #1 absolu). Récupérée via API-Football, convertie en %. Si CS prob &gt; 40% = pick potentiel. &gt; 50% = pick fort.</w:t>
      </w:r>
    </w:p>
    <w:p>
      <w:pPr>
        <w:pStyle w:val="ListParagraph"/>
        <w:numPr>
          <w:ilvl w:val="0"/>
          <w:numId w:val="2"/>
        </w:numPr>
      </w:pPr>
      <w:r>
        <w:rPr>
          <w:sz w:val="22"/>
          <w:szCs w:val="22"/>
        </w:rPr>
        <w:t xml:space="preserve">Domicile/Extérieur : probabilité CS bien plus haute à domicile pour la majorité des équipes.</w:t>
      </w:r>
    </w:p>
    <w:p>
      <w:pPr>
        <w:pStyle w:val="ListParagraph"/>
        <w:numPr>
          <w:ilvl w:val="0"/>
          <w:numId w:val="2"/>
        </w:numPr>
      </w:pPr>
      <w:r>
        <w:rPr>
          <w:sz w:val="22"/>
          <w:szCs w:val="22"/>
        </w:rPr>
        <w:t xml:space="preserve">Profil OFFENSIF de l'adversaire (pas son classement) : le xG de l'adversaire et ses buts marqués/match. Le dernier du classement qui perd 4-3 est PIRE pour un GK que le 10ème qui perd 0-1.</w:t>
      </w:r>
    </w:p>
    <w:p>
      <w:pPr>
        <w:pStyle w:val="ListParagraph"/>
        <w:numPr>
          <w:ilvl w:val="0"/>
          <w:numId w:val="2"/>
        </w:numPr>
      </w:pPr>
      <w:r>
        <w:rPr>
          <w:sz w:val="22"/>
          <w:szCs w:val="22"/>
        </w:rPr>
        <w:t xml:space="preserve">Bonus AA départage : arrêts, plongeons, passes réussies (GK relanceurs). Depuis la mise à jour matrice, les GK de petites équipes sont viables (plus de decisive négatif pour 3+ buts encaissés).</w:t>
      </w:r>
    </w:p>
    <w:p>
      <w:pPr>
        <w:pStyle w:val="ListParagraph"/>
        <w:numPr>
          <w:ilvl w:val="0"/>
          <w:numId w:val="2"/>
        </w:numPr>
      </w:pPr>
      <w:r>
        <w:rPr>
          <w:sz w:val="22"/>
          <w:szCs w:val="22"/>
        </w:rPr>
        <w:t xml:space="preserve">Titulaire indiscutable (pas de rotation au poste de GK).</w:t>
      </w:r>
    </w:p>
    <w:p>
      <w:pPr>
        <w:spacing w:after="80"/>
      </w:pPr>
    </w:p>
    <w:p>
      <w:pPr>
        <w:spacing w:after="100"/>
      </w:pPr>
      <w:r>
        <w:rPr>
          <w:b/>
          <w:bCs/>
          <w:sz w:val="22"/>
          <w:szCs w:val="22"/>
        </w:rPr>
        <w:t xml:space="preserve">Résumé GK : </w:t>
      </w:r>
      <w:r>
        <w:rPr>
          <w:sz w:val="22"/>
          <w:szCs w:val="22"/>
        </w:rPr>
        <w:t xml:space="preserve">On regarde le contexte du match, pas les stats individuelles. CS probability bookmaker = le seul KPI qui compte. Le AA départage à CS prob égale.</w:t>
      </w:r>
    </w:p>
    <w:p>
      <w:pPr>
        <w:spacing w:after="80"/>
      </w:pPr>
    </w:p>
    <w:p>
      <w:pPr>
        <w:pStyle w:val="Heading2"/>
        <w:spacing w:after="150" w:before="240"/>
      </w:pPr>
      <w:r>
        <w:rPr>
          <w:b/>
          <w:bCs/>
        </w:rPr>
        <w:t xml:space="preserve">4.2 Défenseurs (DEF)</w:t>
      </w:r>
    </w:p>
    <w:p>
      <w:pPr>
        <w:shd w:fill="FEF3C7" w:val="clear"/>
        <w:spacing w:after="120"/>
      </w:pPr>
      <w:r>
        <w:rPr>
          <w:i/>
          <w:iCs/>
          <w:color w:val="92400E"/>
          <w:sz w:val="22"/>
          <w:szCs w:val="22"/>
        </w:rPr>
        <w:t xml:space="preserve">⚠ DISTINCTION CRITIQUE : toujours différencier centraux vs latéraux. Ils ne scorent pas pareil sur Sorare.</w:t>
      </w:r>
    </w:p>
    <w:p>
      <w:pPr>
        <w:pStyle w:val="Heading3"/>
        <w:spacing w:after="120" w:before="200"/>
      </w:pPr>
      <w:r>
        <w:rPr>
          <w:b/>
          <w:bCs/>
        </w:rPr>
        <w:t xml:space="preserve">4.2.1 Défenseurs Centraux</w:t>
      </w:r>
    </w:p>
    <w:p>
      <w:pPr>
        <w:spacing w:after="100"/>
      </w:pPr>
      <w:r>
        <w:rPr>
          <w:b/>
          <w:bCs/>
          <w:sz w:val="22"/>
          <w:szCs w:val="22"/>
        </w:rPr>
        <w:t xml:space="preserve">Archétypes : </w:t>
      </w:r>
      <w:r>
        <w:rPr>
          <w:sz w:val="22"/>
          <w:szCs w:val="22"/>
        </w:rPr>
        <w:t xml:space="preserve">Van Dijk (Liverpool), Marquinhos (PSG)</w:t>
      </w:r>
    </w:p>
    <w:p>
      <w:pPr>
        <w:spacing w:after="120"/>
      </w:pPr>
      <w:r>
        <w:rPr>
          <w:sz w:val="22"/>
          <w:szCs w:val="22"/>
        </w:rPr>
        <w:t xml:space="preserve">AA issu du travail défensif reproductible : interceptions, tacles, duels gagnés (diff duels positive), dégagements, ballons contrés. Bonus Double/Triple. Clean sheet = 10 pts AA.</w:t>
      </w:r>
    </w:p>
    <w:p>
      <w:pPr>
        <w:spacing w:after="80"/>
      </w:pPr>
    </w:p>
    <w:p>
      <w:pPr>
        <w:spacing w:after="100"/>
      </w:pPr>
      <w:r>
        <w:rPr>
          <w:b/>
          <w:bCs/>
          <w:sz w:val="22"/>
          <w:szCs w:val="22"/>
        </w:rPr>
        <w:t xml:space="preserve">Scénario 1 — Match EXTÉRIEUR : </w:t>
      </w:r>
      <w:r>
        <w:rPr>
          <w:sz w:val="22"/>
          <w:szCs w:val="22"/>
        </w:rPr>
        <w:t xml:space="preserve">Le central bosse défensivement (tacles, interceptions, duels). Paradoxalement, les centraux de top clubs scorent souvent bien en déplacement car ils ont PLUS de travail défensif. Le volume de travail compense l'absence de CS.</w:t>
      </w:r>
    </w:p>
    <w:p>
      <w:pPr>
        <w:spacing w:after="100"/>
      </w:pPr>
      <w:r>
        <w:rPr>
          <w:b/>
          <w:bCs/>
          <w:sz w:val="22"/>
          <w:szCs w:val="22"/>
        </w:rPr>
        <w:t xml:space="preserve">Scénario 2 — Match DOMICILE FACILE : </w:t>
      </w:r>
      <w:r>
        <w:rPr>
          <w:sz w:val="22"/>
          <w:szCs w:val="22"/>
        </w:rPr>
        <w:t xml:space="preserve">L'équipe domine, peu de travail défensif. MAIS si le central est un bon relanceur (passes réussies élevées, passes dernier tiers), il génère du AA via les passes + CS quasi garantie (vérifier CS prob bookmaker).</w:t>
      </w:r>
    </w:p>
    <w:p>
      <w:pPr>
        <w:spacing w:after="80"/>
      </w:pPr>
    </w:p>
    <w:p>
      <w:pPr>
        <w:spacing w:after="100"/>
      </w:pPr>
      <w:r>
        <w:rPr>
          <w:b/>
          <w:bCs/>
          <w:sz w:val="22"/>
          <w:szCs w:val="22"/>
        </w:rPr>
        <w:t xml:space="preserve">KPIs centraux : </w:t>
      </w:r>
      <w:r>
        <w:rPr>
          <w:sz w:val="22"/>
          <w:szCs w:val="22"/>
        </w:rPr>
        <w:t xml:space="preserve">CS probability (bookmaker), interceptions/match, tacles/match, diff duels (positif = bon), bonus Double/Triple, passes réussies/match (profil relanceur), écart-type (régularité).</w:t>
      </w:r>
    </w:p>
    <w:p>
      <w:pPr>
        <w:pStyle w:val="Heading3"/>
        <w:spacing w:after="120" w:before="200"/>
      </w:pPr>
      <w:r>
        <w:rPr>
          <w:b/>
          <w:bCs/>
        </w:rPr>
        <w:t xml:space="preserve">4.2.2 Défenseurs Latéraux</w:t>
      </w:r>
    </w:p>
    <w:p>
      <w:pPr>
        <w:spacing w:after="100"/>
      </w:pPr>
      <w:r>
        <w:rPr>
          <w:b/>
          <w:bCs/>
          <w:sz w:val="22"/>
          <w:szCs w:val="22"/>
        </w:rPr>
        <w:t xml:space="preserve">Archétypes : </w:t>
      </w:r>
      <w:r>
        <w:rPr>
          <w:sz w:val="22"/>
          <w:szCs w:val="22"/>
        </w:rPr>
        <w:t xml:space="preserve">Hakimi (PSG), Davies (Bayern)</w:t>
      </w:r>
    </w:p>
    <w:p>
      <w:pPr>
        <w:spacing w:after="120"/>
      </w:pPr>
      <w:r>
        <w:rPr>
          <w:sz w:val="22"/>
          <w:szCs w:val="22"/>
        </w:rPr>
        <w:t xml:space="preserve">AA hybride : offensif (passes dernier tiers, entrées surface, dribbles, occasions créées) + défensif (tacles, interceptions). MAIS diff duels souvent très négative et ballons perdus élevés = pénalité AA.</w:t>
      </w:r>
    </w:p>
    <w:p>
      <w:pPr>
        <w:spacing w:after="80"/>
      </w:pPr>
    </w:p>
    <w:p>
      <w:pPr>
        <w:spacing w:after="100"/>
      </w:pPr>
      <w:r>
        <w:rPr>
          <w:b/>
          <w:bCs/>
          <w:sz w:val="22"/>
          <w:szCs w:val="22"/>
        </w:rPr>
        <w:t xml:space="preserve">Profil : </w:t>
      </w:r>
      <w:r>
        <w:rPr>
          <w:sz w:val="22"/>
          <w:szCs w:val="22"/>
        </w:rPr>
        <w:t xml:space="preserve">Ceiling très haut (90+) car potentiel DS (buts, passes dé). Floor très bas (sous 15 possible). Écart-type élevé = irrégulier. HIGH-RISK / HIGH-REWARD.</w:t>
      </w:r>
    </w:p>
    <w:p>
      <w:pPr>
        <w:spacing w:after="100"/>
      </w:pPr>
      <w:r>
        <w:rPr>
          <w:b/>
          <w:bCs/>
          <w:sz w:val="22"/>
          <w:szCs w:val="22"/>
        </w:rPr>
        <w:t xml:space="preserve">Quand picker : </w:t>
      </w:r>
      <w:r>
        <w:rPr>
          <w:sz w:val="22"/>
          <w:szCs w:val="22"/>
        </w:rPr>
        <w:t xml:space="preserve">Match à domicile, adversaire faible (CS prob bookmaker &gt; 35%), équipe avec possession attendue élevée. Le latéral se projette. Éviter matchs serrés ou déplacements difficiles.</w:t>
      </w:r>
    </w:p>
    <w:p>
      <w:pPr>
        <w:spacing w:after="100"/>
      </w:pPr>
      <w:r>
        <w:rPr>
          <w:b/>
          <w:bCs/>
          <w:sz w:val="22"/>
          <w:szCs w:val="22"/>
        </w:rPr>
        <w:t xml:space="preserve">KPIs latéraux : </w:t>
      </w:r>
      <w:r>
        <w:rPr>
          <w:sz w:val="22"/>
          <w:szCs w:val="22"/>
        </w:rPr>
        <w:t xml:space="preserve">Passes dernier tiers, entrées surface, occasions créées, dribbles, buts + passes dé (DS potentiel). Surveiller diff duels et diff ballons (risque négatif).</w:t>
      </w:r>
    </w:p>
    <w:p>
      <w:pPr>
        <w:spacing w:after="80"/>
      </w:pPr>
    </w:p>
    <w:p>
      <w:pPr>
        <w:pStyle w:val="Heading2"/>
        <w:spacing w:after="150" w:before="240"/>
      </w:pPr>
      <w:r>
        <w:rPr>
          <w:b/>
          <w:bCs/>
        </w:rPr>
        <w:t xml:space="preserve">4.3 Milieux (MIL)</w:t>
      </w:r>
    </w:p>
    <w:p>
      <w:pPr>
        <w:spacing w:after="120"/>
      </w:pPr>
      <w:r>
        <w:rPr>
          <w:sz w:val="22"/>
          <w:szCs w:val="22"/>
        </w:rPr>
        <w:t xml:space="preserve">Le poste roi du AA sur Sorare. 3 archétypes très distincts à identifier.</w:t>
      </w:r>
    </w:p>
    <w:p>
      <w:pPr>
        <w:pStyle w:val="Heading3"/>
        <w:spacing w:after="120" w:before="200"/>
      </w:pPr>
      <w:r>
        <w:rPr>
          <w:b/>
          <w:bCs/>
        </w:rPr>
        <w:t xml:space="preserve">4.3.1 Le Complet (GOAT)</w:t>
      </w:r>
    </w:p>
    <w:p>
      <w:pPr>
        <w:spacing w:after="100"/>
      </w:pPr>
      <w:r>
        <w:rPr>
          <w:b/>
          <w:bCs/>
          <w:sz w:val="22"/>
          <w:szCs w:val="22"/>
        </w:rPr>
        <w:t xml:space="preserve">Exemples : </w:t>
      </w:r>
      <w:r>
        <w:rPr>
          <w:sz w:val="22"/>
          <w:szCs w:val="22"/>
        </w:rPr>
        <w:t xml:space="preserve">Kimmich (Bayern), Bruno Fernandes (Man Utd)</w:t>
      </w:r>
    </w:p>
    <w:p>
      <w:pPr>
        <w:spacing w:after="120"/>
      </w:pPr>
      <w:r>
        <w:rPr>
          <w:sz w:val="22"/>
          <w:szCs w:val="22"/>
        </w:rPr>
        <w:t xml:space="preserve">AA massif + DS régulier = TOUJOURS PICK. Kimmich : AA15=30.2, 80% de matchs au-dessus de 60, ZÉRO match sous 35 sur 15. Cumule passes (#1), tacles (#1), interceptions, bonus Double/Triple (#1). Quasi aucune différence Dom/Ext. Performe contre tous les niveaux d'adversaires.</w:t>
      </w:r>
    </w:p>
    <w:p>
      <w:pPr>
        <w:spacing w:after="100"/>
      </w:pPr>
      <w:r>
        <w:rPr>
          <w:b/>
          <w:bCs/>
          <w:sz w:val="22"/>
          <w:szCs w:val="22"/>
        </w:rPr>
        <w:t xml:space="preserve">Règle : </w:t>
      </w:r>
      <w:r>
        <w:rPr>
          <w:sz w:val="22"/>
          <w:szCs w:val="22"/>
        </w:rPr>
        <w:t xml:space="preserve">Si tu as la carte, tu alignes sans réfléchir. Le contexte améliore le score mais ne change pas la décision.</w:t>
      </w:r>
    </w:p>
    <w:p>
      <w:pPr>
        <w:spacing w:after="100"/>
      </w:pPr>
      <w:r>
        <w:rPr>
          <w:b/>
          <w:bCs/>
          <w:sz w:val="22"/>
          <w:szCs w:val="22"/>
        </w:rPr>
        <w:t xml:space="preserve">KPIs : </w:t>
      </w:r>
      <w:r>
        <w:rPr>
          <w:sz w:val="22"/>
          <w:szCs w:val="22"/>
        </w:rPr>
        <w:t xml:space="preserve">AA15 &gt; 20, % matchs ≥ 60 &gt; 70%, % matchs &lt; 35 = 0%, écart-type &lt; 15.</w:t>
      </w:r>
    </w:p>
    <w:p>
      <w:pPr>
        <w:pStyle w:val="Heading3"/>
        <w:spacing w:after="120" w:before="200"/>
      </w:pPr>
      <w:r>
        <w:rPr>
          <w:b/>
          <w:bCs/>
        </w:rPr>
        <w:t xml:space="preserve">4.3.2 Le Relanceur/Récupérateur</w:t>
      </w:r>
    </w:p>
    <w:p>
      <w:pPr>
        <w:spacing w:after="100"/>
      </w:pPr>
      <w:r>
        <w:rPr>
          <w:b/>
          <w:bCs/>
          <w:sz w:val="22"/>
          <w:szCs w:val="22"/>
        </w:rPr>
        <w:t xml:space="preserve">Exemples : </w:t>
      </w:r>
      <w:r>
        <w:rPr>
          <w:sz w:val="22"/>
          <w:szCs w:val="22"/>
        </w:rPr>
        <w:t xml:space="preserve">Kroos (ex-Real), Goretzka (Bayern)</w:t>
      </w:r>
    </w:p>
    <w:p>
      <w:pPr>
        <w:spacing w:after="120"/>
      </w:pPr>
      <w:r>
        <w:rPr>
          <w:sz w:val="22"/>
          <w:szCs w:val="22"/>
        </w:rPr>
        <w:t xml:space="preserve">AA stable grâce aux passes (relance) et/ou récupérations (interceptions, tacles). Peu de DS. Floor safe 45-55, ceiling limité 70-75. Régulier, fiable.</w:t>
      </w:r>
    </w:p>
    <w:p>
      <w:pPr>
        <w:spacing w:after="100"/>
      </w:pPr>
      <w:r>
        <w:rPr>
          <w:b/>
          <w:bCs/>
          <w:sz w:val="22"/>
          <w:szCs w:val="22"/>
        </w:rPr>
        <w:t xml:space="preserve">Quand picker : </w:t>
      </w:r>
      <w:r>
        <w:rPr>
          <w:sz w:val="22"/>
          <w:szCs w:val="22"/>
        </w:rPr>
        <w:t xml:space="preserve">Quand tu veux de la sécurité. Bon contre les petites équipes (plus de possession = plus de passes AA). Attention aux matchs où l'équipe ne domine pas.</w:t>
      </w:r>
    </w:p>
    <w:p>
      <w:pPr>
        <w:pStyle w:val="Heading3"/>
        <w:spacing w:after="120" w:before="200"/>
      </w:pPr>
      <w:r>
        <w:rPr>
          <w:b/>
          <w:bCs/>
        </w:rPr>
        <w:t xml:space="preserve">4.3.3 Le Créateur/Dribbleur</w:t>
      </w:r>
    </w:p>
    <w:p>
      <w:pPr>
        <w:spacing w:after="100"/>
      </w:pPr>
      <w:r>
        <w:rPr>
          <w:b/>
          <w:bCs/>
          <w:sz w:val="22"/>
          <w:szCs w:val="22"/>
        </w:rPr>
        <w:t xml:space="preserve">Exemples : </w:t>
      </w:r>
      <w:r>
        <w:rPr>
          <w:sz w:val="22"/>
          <w:szCs w:val="22"/>
        </w:rPr>
        <w:t xml:space="preserve">Wirtz (Leverkusen), Musiala (Bayern)</w:t>
      </w:r>
    </w:p>
    <w:p>
      <w:pPr>
        <w:spacing w:after="120"/>
      </w:pPr>
      <w:r>
        <w:rPr>
          <w:sz w:val="22"/>
          <w:szCs w:val="22"/>
        </w:rPr>
        <w:t xml:space="preserve">AA faible (AA15 &lt; 12), DS-dépendant. Même profil qu'un attaquant : score dépend de s'il marque/assiste. 20-25% de matchs sous 35. Les dribbles ne génèrent pas assez de AA pour compenser les pertes de balle.</w:t>
      </w:r>
    </w:p>
    <w:p>
      <w:pPr>
        <w:spacing w:after="100"/>
      </w:pPr>
      <w:r>
        <w:rPr>
          <w:b/>
          <w:bCs/>
          <w:sz w:val="22"/>
          <w:szCs w:val="22"/>
        </w:rPr>
        <w:t xml:space="preserve">Quand picker : </w:t>
      </w:r>
      <w:r>
        <w:rPr>
          <w:sz w:val="22"/>
          <w:szCs w:val="22"/>
        </w:rPr>
        <w:t xml:space="preserve">UNIQUEMENT si contexte ultra favorable (dom, adversaire faible, joueur en confiance L2/L3). Traiter comme un attaquant dans le modèle.</w:t>
      </w:r>
    </w:p>
    <w:p>
      <w:pPr>
        <w:spacing w:after="80"/>
      </w:pPr>
    </w:p>
    <w:p>
      <w:pPr>
        <w:pStyle w:val="Heading2"/>
        <w:spacing w:after="150" w:before="240"/>
      </w:pPr>
      <w:r>
        <w:rPr>
          <w:b/>
          <w:bCs/>
        </w:rPr>
        <w:t xml:space="preserve">4.4 Attaquants (ATT)</w:t>
      </w:r>
    </w:p>
    <w:p>
      <w:pPr>
        <w:spacing w:after="120"/>
      </w:pPr>
      <w:r>
        <w:rPr>
          <w:sz w:val="22"/>
          <w:szCs w:val="22"/>
        </w:rPr>
        <w:t xml:space="preserve">Le poste le plus DS-dépendant. 3 archétypes distincts.</w:t>
      </w:r>
    </w:p>
    <w:p>
      <w:pPr>
        <w:pStyle w:val="Heading3"/>
        <w:spacing w:after="120" w:before="200"/>
      </w:pPr>
      <w:r>
        <w:rPr>
          <w:b/>
          <w:bCs/>
        </w:rPr>
        <w:t xml:space="preserve">4.4.1 Le Complet (GOAT)</w:t>
      </w:r>
    </w:p>
    <w:p>
      <w:pPr>
        <w:spacing w:after="100"/>
      </w:pPr>
      <w:r>
        <w:rPr>
          <w:b/>
          <w:bCs/>
          <w:sz w:val="22"/>
          <w:szCs w:val="22"/>
        </w:rPr>
        <w:t xml:space="preserve">Exemples : </w:t>
      </w:r>
      <w:r>
        <w:rPr>
          <w:sz w:val="22"/>
          <w:szCs w:val="22"/>
        </w:rPr>
        <w:t xml:space="preserve">Mbappé, Salah, Messi</w:t>
      </w:r>
    </w:p>
    <w:p>
      <w:pPr>
        <w:spacing w:after="120"/>
      </w:pPr>
      <w:r>
        <w:rPr>
          <w:sz w:val="22"/>
          <w:szCs w:val="22"/>
        </w:rPr>
        <w:t xml:space="preserve">AA élevé pour un ATT (AA15 &gt; 10) + DS régulier. Mbappé : 100% de matchs au-dessus de 60, écart-type = 8.9. Son AA (passes dernier tiers, entrées surface, dribbles, passes menant à un tir) crée un floor à ~60. Salah : 93% au-dessus de 60, 15 passes dé, presse (0.45 intercep = AA défensif rare chez un ATT).</w:t>
      </w:r>
    </w:p>
    <w:p>
      <w:pPr>
        <w:spacing w:after="100"/>
      </w:pPr>
      <w:r>
        <w:rPr>
          <w:b/>
          <w:bCs/>
          <w:sz w:val="22"/>
          <w:szCs w:val="22"/>
        </w:rPr>
        <w:t xml:space="preserve">Règle : </w:t>
      </w:r>
      <w:r>
        <w:rPr>
          <w:sz w:val="22"/>
          <w:szCs w:val="22"/>
        </w:rPr>
        <w:t xml:space="preserve">Comme Kimmich, aligner sans réfléchir.</w:t>
      </w:r>
    </w:p>
    <w:p>
      <w:pPr>
        <w:pStyle w:val="Heading3"/>
        <w:spacing w:after="120" w:before="200"/>
      </w:pPr>
      <w:r>
        <w:rPr>
          <w:b/>
          <w:bCs/>
        </w:rPr>
        <w:t xml:space="preserve">4.4.2 Le Finisseur Pur</w:t>
      </w:r>
    </w:p>
    <w:p>
      <w:pPr>
        <w:spacing w:after="100"/>
      </w:pPr>
      <w:r>
        <w:rPr>
          <w:b/>
          <w:bCs/>
          <w:sz w:val="22"/>
          <w:szCs w:val="22"/>
        </w:rPr>
        <w:t xml:space="preserve">Exemple : </w:t>
      </w:r>
      <w:r>
        <w:rPr>
          <w:sz w:val="22"/>
          <w:szCs w:val="22"/>
        </w:rPr>
        <w:t xml:space="preserve">Haaland (Man City)</w:t>
      </w:r>
    </w:p>
    <w:p>
      <w:pPr>
        <w:spacing w:after="120"/>
      </w:pPr>
      <w:r>
        <w:rPr>
          <w:sz w:val="22"/>
          <w:szCs w:val="22"/>
        </w:rPr>
        <w:t xml:space="preserve">AA quasi nul (AA15 = 4.3). Score = 100% DS. Quand il marque : 60+. Quand il ne marque pas : 35-40. 21% de matchs sous 35 mais aussi des 100.</w:t>
      </w:r>
    </w:p>
    <w:p>
      <w:pPr>
        <w:spacing w:after="80"/>
      </w:pPr>
    </w:p>
    <w:p>
      <w:pPr>
        <w:spacing w:after="100"/>
      </w:pPr>
      <w:r>
        <w:rPr>
          <w:b/>
          <w:bCs/>
          <w:sz w:val="22"/>
          <w:szCs w:val="22"/>
        </w:rPr>
        <w:t xml:space="preserve">LE PARADOXE DU BLOC BAS : </w:t>
      </w:r>
      <w:r>
        <w:rPr>
          <w:sz w:val="22"/>
          <w:szCs w:val="22"/>
        </w:rPr>
        <w:t xml:space="preserve">Haaland score MIEUX en EXTÉRIEUR (Ext=64.2, Dom=55.5). À domicile, l'adversaire met le bus (11 derrière, bloc bas), zéro espace. Haaland touche peu de ballons, angles fermés, big chances missed élevées. En extérieur, l'adversaire joue davantage, laisse des espaces dans le dos, City contre-attaque, Haaland dans l'espace = plus de buts.</w:t>
      </w:r>
    </w:p>
    <w:p>
      <w:pPr>
        <w:spacing w:after="100"/>
      </w:pPr>
      <w:r>
        <w:rPr>
          <w:b/>
          <w:bCs/>
          <w:sz w:val="22"/>
          <w:szCs w:val="22"/>
        </w:rPr>
        <w:t xml:space="preserve">DS Opportunity Score : </w:t>
      </w:r>
      <w:r>
        <w:rPr>
          <w:sz w:val="22"/>
          <w:szCs w:val="22"/>
        </w:rPr>
        <w:t xml:space="preserve">xG personnel du joueur (Understat) × xGA de l'adversaire. Vérifier aussi le PPDA adversaire : PPDA bas = match ouvert = bon pour finisseur.</w:t>
      </w:r>
    </w:p>
    <w:p>
      <w:pPr>
        <w:spacing w:after="100"/>
      </w:pPr>
      <w:r>
        <w:rPr>
          <w:b/>
          <w:bCs/>
          <w:sz w:val="22"/>
          <w:szCs w:val="22"/>
        </w:rPr>
        <w:t xml:space="preserve">Quand picker : </w:t>
      </w:r>
      <w:r>
        <w:rPr>
          <w:sz w:val="22"/>
          <w:szCs w:val="22"/>
        </w:rPr>
        <w:t xml:space="preserve">Adversaire avec xGA élevé ET qui joue ouvert (PPDA bas). Un adversaire faible mais défensif (PPDA élevé) est un piège pour ce profil.</w:t>
      </w:r>
    </w:p>
    <w:p>
      <w:pPr>
        <w:pStyle w:val="Heading3"/>
        <w:spacing w:after="120" w:before="200"/>
      </w:pPr>
      <w:r>
        <w:rPr>
          <w:b/>
          <w:bCs/>
        </w:rPr>
        <w:t xml:space="preserve">4.4.3 Le Dribbleur/Créateur</w:t>
      </w:r>
    </w:p>
    <w:p>
      <w:pPr>
        <w:spacing w:after="100"/>
      </w:pPr>
      <w:r>
        <w:rPr>
          <w:b/>
          <w:bCs/>
          <w:sz w:val="22"/>
          <w:szCs w:val="22"/>
        </w:rPr>
        <w:t xml:space="preserve">Exemple : </w:t>
      </w:r>
      <w:r>
        <w:rPr>
          <w:sz w:val="22"/>
          <w:szCs w:val="22"/>
        </w:rPr>
        <w:t xml:space="preserve">Vinícius Júnior (Real Madrid)</w:t>
      </w:r>
    </w:p>
    <w:p>
      <w:pPr>
        <w:spacing w:after="120"/>
      </w:pPr>
      <w:r>
        <w:rPr>
          <w:sz w:val="22"/>
          <w:szCs w:val="22"/>
        </w:rPr>
        <w:t xml:space="preserve">Beaucoup de dribbles et fautes subies mais peu de buts. DS rare. Delta Dom/Ext très marqué (Vinícius +16.8). 20% de matchs sous 35. Irrégulier.</w:t>
      </w:r>
    </w:p>
    <w:p>
      <w:pPr>
        <w:spacing w:after="100"/>
      </w:pPr>
      <w:r>
        <w:rPr>
          <w:b/>
          <w:bCs/>
          <w:sz w:val="22"/>
          <w:szCs w:val="22"/>
        </w:rPr>
        <w:t xml:space="preserve">Quand picker : </w:t>
      </w:r>
      <w:r>
        <w:rPr>
          <w:sz w:val="22"/>
          <w:szCs w:val="22"/>
        </w:rPr>
        <w:t xml:space="preserve">Match à domicile uniquement, adversaire moyen/faible. High risk. Généralement à éviter sauf contexte parfait.</w:t>
      </w:r>
    </w:p>
    <w:p>
      <w:r>
        <w:br w:type="page"/>
      </w:r>
    </w:p>
    <w:p>
      <w:pPr>
        <w:pStyle w:val="Heading1"/>
        <w:spacing w:after="200" w:before="360"/>
      </w:pPr>
      <w:r>
        <w:rPr>
          <w:b/>
          <w:bCs/>
        </w:rPr>
        <w:t xml:space="preserve">5. Logique de Sélection des Deglingo Picks</w:t>
      </w:r>
    </w:p>
    <w:p>
      <w:pPr>
        <w:pStyle w:val="Heading2"/>
        <w:spacing w:after="150" w:before="240"/>
      </w:pPr>
      <w:r>
        <w:rPr>
          <w:b/>
          <w:bCs/>
        </w:rPr>
        <w:t xml:space="preserve">5.1 L'équation Deglingo</w:t>
      </w:r>
    </w:p>
    <w:p>
      <w:pPr>
        <w:spacing w:after="120"/>
      </w:pPr>
      <w:r>
        <w:rPr>
          <w:sz w:val="22"/>
          <w:szCs w:val="22"/>
        </w:rPr>
        <w:t xml:space="preserve">Deglingo Pick = PROFIL du joueur (AA historique + archétype) ALIGNÉ avec le CONTEXTE du match (adversaire, dom/ext, forme récente, titularisation). Le meilleur joueur du monde dans un mauvais contexte n'est PAS un pick. Un joueur moyen dans un contexte parfait PEUT être un pick.</w:t>
      </w:r>
    </w:p>
    <w:p>
      <w:pPr>
        <w:pStyle w:val="Heading2"/>
        <w:spacing w:after="150" w:before="240"/>
      </w:pPr>
      <w:r>
        <w:rPr>
          <w:b/>
          <w:bCs/>
        </w:rPr>
        <w:t xml:space="preserve">5.2 Signaux PICK (inclusion)</w:t>
      </w:r>
    </w:p>
    <w:p>
      <w:pPr>
        <w:pStyle w:val="ListParagraph"/>
        <w:numPr>
          <w:ilvl w:val="0"/>
          <w:numId w:val="3"/>
        </w:numPr>
      </w:pPr>
      <w:r>
        <w:rPr>
          <w:sz w:val="22"/>
          <w:szCs w:val="22"/>
        </w:rPr>
        <w:t xml:space="preserve">AA Trend positif (AA2 &gt; AA5 de +15%) = forme ascendante détectée avant le marché</w:t>
      </w:r>
    </w:p>
    <w:p>
      <w:pPr>
        <w:pStyle w:val="ListParagraph"/>
        <w:numPr>
          <w:ilvl w:val="0"/>
          <w:numId w:val="3"/>
        </w:numPr>
      </w:pPr>
      <w:r>
        <w:rPr>
          <w:sz w:val="22"/>
          <w:szCs w:val="22"/>
        </w:rPr>
        <w:t xml:space="preserve">Early Signal positif (L2 &gt; L5 de +15%) = le joueur monte</w:t>
      </w:r>
    </w:p>
    <w:p>
      <w:pPr>
        <w:pStyle w:val="ListParagraph"/>
        <w:numPr>
          <w:ilvl w:val="0"/>
          <w:numId w:val="3"/>
        </w:numPr>
      </w:pPr>
      <w:r>
        <w:rPr>
          <w:sz w:val="22"/>
          <w:szCs w:val="22"/>
        </w:rPr>
        <w:t xml:space="preserve">CS Probability bookmaker &gt; 40% (pour GK et DEF)</w:t>
      </w:r>
    </w:p>
    <w:p>
      <w:pPr>
        <w:pStyle w:val="ListParagraph"/>
        <w:numPr>
          <w:ilvl w:val="0"/>
          <w:numId w:val="3"/>
        </w:numPr>
      </w:pPr>
      <w:r>
        <w:rPr>
          <w:sz w:val="22"/>
          <w:szCs w:val="22"/>
        </w:rPr>
        <w:t xml:space="preserve">DS Opportunity Score élevé : xG joueur × xGA adversaire (pour ATT finisseurs)</w:t>
      </w:r>
    </w:p>
    <w:p>
      <w:pPr>
        <w:pStyle w:val="ListParagraph"/>
        <w:numPr>
          <w:ilvl w:val="0"/>
          <w:numId w:val="3"/>
        </w:numPr>
      </w:pPr>
      <w:r>
        <w:rPr>
          <w:sz w:val="22"/>
          <w:szCs w:val="22"/>
        </w:rPr>
        <w:t xml:space="preserve">PPDA adversaire aligné avec le profil du joueur (bloc bas → créateurs, match ouvert → finisseurs)</w:t>
      </w:r>
    </w:p>
    <w:p>
      <w:pPr>
        <w:pStyle w:val="ListParagraph"/>
        <w:numPr>
          <w:ilvl w:val="0"/>
          <w:numId w:val="3"/>
        </w:numPr>
      </w:pPr>
      <w:r>
        <w:rPr>
          <w:sz w:val="22"/>
          <w:szCs w:val="22"/>
        </w:rPr>
        <w:t xml:space="preserve">Titulaire indiscutable (100% titu L5) + 90 min/match</w:t>
      </w:r>
    </w:p>
    <w:p>
      <w:pPr>
        <w:pStyle w:val="ListParagraph"/>
        <w:numPr>
          <w:ilvl w:val="0"/>
          <w:numId w:val="3"/>
        </w:numPr>
      </w:pPr>
      <w:r>
        <w:rPr>
          <w:sz w:val="22"/>
          <w:szCs w:val="22"/>
        </w:rPr>
        <w:t xml:space="preserve">Floor élevé (AA base solide) = sécurité</w:t>
      </w:r>
    </w:p>
    <w:p>
      <w:pPr>
        <w:pStyle w:val="Heading2"/>
        <w:spacing w:after="150" w:before="240"/>
      </w:pPr>
      <w:r>
        <w:rPr>
          <w:b/>
          <w:bCs/>
        </w:rPr>
        <w:t xml:space="preserve">5.3 Signaux NO PICK (exclusion)</w:t>
      </w:r>
    </w:p>
    <w:p>
      <w:pPr>
        <w:pStyle w:val="ListParagraph"/>
        <w:numPr>
          <w:ilvl w:val="0"/>
          <w:numId w:val="3"/>
        </w:numPr>
      </w:pPr>
      <w:r>
        <w:rPr>
          <w:sz w:val="22"/>
          <w:szCs w:val="22"/>
        </w:rPr>
        <w:t xml:space="preserve">AA Trend négatif (AA2 &lt; AA5) = forme descendante</w:t>
      </w:r>
    </w:p>
    <w:p>
      <w:pPr>
        <w:pStyle w:val="ListParagraph"/>
        <w:numPr>
          <w:ilvl w:val="0"/>
          <w:numId w:val="3"/>
        </w:numPr>
      </w:pPr>
      <w:r>
        <w:rPr>
          <w:sz w:val="22"/>
          <w:szCs w:val="22"/>
        </w:rPr>
        <w:t xml:space="preserve">Blessure, suspension, doute sur titularisation</w:t>
      </w:r>
    </w:p>
    <w:p>
      <w:pPr>
        <w:pStyle w:val="ListParagraph"/>
        <w:numPr>
          <w:ilvl w:val="0"/>
          <w:numId w:val="3"/>
        </w:numPr>
      </w:pPr>
      <w:r>
        <w:rPr>
          <w:sz w:val="22"/>
          <w:szCs w:val="22"/>
        </w:rPr>
        <w:t xml:space="preserve">Adversaire avec style non-aligné (finisseur pur vs bloc bas = piège)</w:t>
      </w:r>
    </w:p>
    <w:p>
      <w:pPr>
        <w:pStyle w:val="ListParagraph"/>
        <w:numPr>
          <w:ilvl w:val="0"/>
          <w:numId w:val="3"/>
        </w:numPr>
      </w:pPr>
      <w:r>
        <w:rPr>
          <w:sz w:val="22"/>
          <w:szCs w:val="22"/>
        </w:rPr>
        <w:t xml:space="preserve">Joueur irrégulier (écart-type &gt; 20) sans contexte favorable confirmé</w:t>
      </w:r>
    </w:p>
    <w:p>
      <w:pPr>
        <w:pStyle w:val="ListParagraph"/>
        <w:numPr>
          <w:ilvl w:val="0"/>
          <w:numId w:val="3"/>
        </w:numPr>
      </w:pPr>
      <w:r>
        <w:rPr>
          <w:sz w:val="22"/>
          <w:szCs w:val="22"/>
        </w:rPr>
        <w:t xml:space="preserve">Changement récent de coach/système = incertitude sur le rôle</w:t>
      </w:r>
    </w:p>
    <w:p>
      <w:pPr>
        <w:pStyle w:val="ListParagraph"/>
        <w:numPr>
          <w:ilvl w:val="0"/>
          <w:numId w:val="3"/>
        </w:numPr>
      </w:pPr>
      <w:r>
        <w:rPr>
          <w:sz w:val="22"/>
          <w:szCs w:val="22"/>
        </w:rPr>
        <w:t xml:space="preserve">CS Probability &lt; 25% pour GK/DEF (trop risqué)</w:t>
      </w:r>
    </w:p>
    <w:p>
      <w:pPr>
        <w:pStyle w:val="Heading2"/>
        <w:spacing w:after="150" w:before="240"/>
      </w:pPr>
      <w:r>
        <w:rPr>
          <w:b/>
          <w:bCs/>
        </w:rPr>
        <w:t xml:space="preserve">5.4 Grille de décision par poste</w:t>
      </w:r>
    </w:p>
    <w:p>
      <w:pPr>
        <w:spacing w:after="8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640"/>
        <w:gridCol w:w="2050"/>
        <w:gridCol w:w="2050"/>
        <w:gridCol w:w="2050"/>
        <w:gridCol w:w="2050"/>
      </w:tblGrid>
      <w:tr>
        <w:tc>
          <w:tcPr>
            <w:tcW w:type="dxa" w:w="1640"/>
            <w:tcBorders>
              <w:top w:val="single" w:color="CCCCCC" w:sz="1"/>
              <w:left w:val="single" w:color="CCCCCC" w:sz="1"/>
              <w:bottom w:val="single" w:color="CCCCCC" w:sz="1"/>
              <w:right w:val="single" w:color="CCCCCC" w:sz="1"/>
            </w:tcBorders>
            <w:shd w:fill="2E5BB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Critère</w:t>
            </w:r>
          </w:p>
        </w:tc>
        <w:tc>
          <w:tcPr>
            <w:tcW w:type="dxa" w:w="2050"/>
            <w:tcBorders>
              <w:top w:val="single" w:color="CCCCCC" w:sz="1"/>
              <w:left w:val="single" w:color="CCCCCC" w:sz="1"/>
              <w:bottom w:val="single" w:color="CCCCCC" w:sz="1"/>
              <w:right w:val="single" w:color="CCCCCC" w:sz="1"/>
            </w:tcBorders>
            <w:shd w:fill="2E5BB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GK</w:t>
            </w:r>
          </w:p>
        </w:tc>
        <w:tc>
          <w:tcPr>
            <w:tcW w:type="dxa" w:w="2050"/>
            <w:tcBorders>
              <w:top w:val="single" w:color="CCCCCC" w:sz="1"/>
              <w:left w:val="single" w:color="CCCCCC" w:sz="1"/>
              <w:bottom w:val="single" w:color="CCCCCC" w:sz="1"/>
              <w:right w:val="single" w:color="CCCCCC" w:sz="1"/>
            </w:tcBorders>
            <w:shd w:fill="2E5BB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DEF Central</w:t>
            </w:r>
          </w:p>
        </w:tc>
        <w:tc>
          <w:tcPr>
            <w:tcW w:type="dxa" w:w="2050"/>
            <w:tcBorders>
              <w:top w:val="single" w:color="CCCCCC" w:sz="1"/>
              <w:left w:val="single" w:color="CCCCCC" w:sz="1"/>
              <w:bottom w:val="single" w:color="CCCCCC" w:sz="1"/>
              <w:right w:val="single" w:color="CCCCCC" w:sz="1"/>
            </w:tcBorders>
            <w:shd w:fill="2E5BB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DEF Latéral</w:t>
            </w:r>
          </w:p>
        </w:tc>
        <w:tc>
          <w:tcPr>
            <w:tcW w:type="dxa" w:w="2050"/>
            <w:tcBorders>
              <w:top w:val="single" w:color="CCCCCC" w:sz="1"/>
              <w:left w:val="single" w:color="CCCCCC" w:sz="1"/>
              <w:bottom w:val="single" w:color="CCCCCC" w:sz="1"/>
              <w:right w:val="single" w:color="CCCCCC" w:sz="1"/>
            </w:tcBorders>
            <w:shd w:fill="2E5BB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MIL Complet</w:t>
            </w:r>
          </w:p>
        </w:tc>
      </w:tr>
      <w:tr>
        <w:tc>
          <w:tcPr>
            <w:tcW w:type="dxa" w:w="1640"/>
            <w:tcBorders>
              <w:top w:val="single" w:color="CCCCCC" w:sz="1"/>
              <w:left w:val="single" w:color="CCCCCC" w:sz="1"/>
              <w:bottom w:val="single" w:color="CCCCCC" w:sz="1"/>
              <w:right w:val="single" w:color="CCCCCC" w:sz="1"/>
            </w:tcBorders>
            <w:shd w:fill="E8EDF8" w:val="clear"/>
            <w:tcMar>
              <w:top w:type="dxa" w:w="80"/>
              <w:left w:type="dxa" w:w="120"/>
              <w:bottom w:type="dxa" w:w="80"/>
              <w:right w:type="dxa" w:w="120"/>
            </w:tcMar>
          </w:tcPr>
          <w:p>
            <w:r>
              <w:rPr>
                <w:rFonts w:ascii="Arial" w:cs="Arial" w:eastAsia="Arial" w:hAnsi="Arial"/>
                <w:sz w:val="18"/>
                <w:szCs w:val="18"/>
              </w:rPr>
              <w:t xml:space="preserve">#1</w:t>
            </w:r>
          </w:p>
        </w:tc>
        <w:tc>
          <w:tcPr>
            <w:tcW w:type="dxa" w:w="20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CS Prob bookmaker</w:t>
            </w:r>
          </w:p>
        </w:tc>
        <w:tc>
          <w:tcPr>
            <w:tcW w:type="dxa" w:w="20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CS Prob + travail défensif</w:t>
            </w:r>
          </w:p>
        </w:tc>
        <w:tc>
          <w:tcPr>
            <w:tcW w:type="dxa" w:w="20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Match dom favorable</w:t>
            </w:r>
          </w:p>
        </w:tc>
        <w:tc>
          <w:tcPr>
            <w:tcW w:type="dxa" w:w="20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AA15 &gt; 20</w:t>
            </w:r>
          </w:p>
        </w:tc>
      </w:tr>
      <w:tr>
        <w:tc>
          <w:tcPr>
            <w:tcW w:type="dxa" w:w="1640"/>
            <w:tcBorders>
              <w:top w:val="single" w:color="CCCCCC" w:sz="1"/>
              <w:left w:val="single" w:color="CCCCCC" w:sz="1"/>
              <w:bottom w:val="single" w:color="CCCCCC" w:sz="1"/>
              <w:right w:val="single" w:color="CCCCCC" w:sz="1"/>
            </w:tcBorders>
            <w:shd w:fill="E8EDF8" w:val="clear"/>
            <w:tcMar>
              <w:top w:type="dxa" w:w="80"/>
              <w:left w:type="dxa" w:w="120"/>
              <w:bottom w:type="dxa" w:w="80"/>
              <w:right w:type="dxa" w:w="120"/>
            </w:tcMar>
          </w:tcPr>
          <w:p>
            <w:r>
              <w:rPr>
                <w:rFonts w:ascii="Arial" w:cs="Arial" w:eastAsia="Arial" w:hAnsi="Arial"/>
                <w:sz w:val="18"/>
                <w:szCs w:val="18"/>
              </w:rPr>
              <w:t xml:space="preserve">#2</w:t>
            </w:r>
          </w:p>
        </w:tc>
        <w:tc>
          <w:tcPr>
            <w:tcW w:type="dxa" w:w="20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Top club défensif</w:t>
            </w:r>
          </w:p>
        </w:tc>
        <w:tc>
          <w:tcPr>
            <w:tcW w:type="dxa" w:w="20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Relanceur OU défenseur actif</w:t>
            </w:r>
          </w:p>
        </w:tc>
        <w:tc>
          <w:tcPr>
            <w:tcW w:type="dxa" w:w="20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AA offensif élevé</w:t>
            </w:r>
          </w:p>
        </w:tc>
        <w:tc>
          <w:tcPr>
            <w:tcW w:type="dxa" w:w="20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Régularité (std&lt;15)</w:t>
            </w:r>
          </w:p>
        </w:tc>
      </w:tr>
      <w:tr>
        <w:tc>
          <w:tcPr>
            <w:tcW w:type="dxa" w:w="1640"/>
            <w:tcBorders>
              <w:top w:val="single" w:color="CCCCCC" w:sz="1"/>
              <w:left w:val="single" w:color="CCCCCC" w:sz="1"/>
              <w:bottom w:val="single" w:color="CCCCCC" w:sz="1"/>
              <w:right w:val="single" w:color="CCCCCC" w:sz="1"/>
            </w:tcBorders>
            <w:shd w:fill="E8EDF8" w:val="clear"/>
            <w:tcMar>
              <w:top w:type="dxa" w:w="80"/>
              <w:left w:type="dxa" w:w="120"/>
              <w:bottom w:type="dxa" w:w="80"/>
              <w:right w:type="dxa" w:w="120"/>
            </w:tcMar>
          </w:tcPr>
          <w:p>
            <w:r>
              <w:rPr>
                <w:rFonts w:ascii="Arial" w:cs="Arial" w:eastAsia="Arial" w:hAnsi="Arial"/>
                <w:sz w:val="18"/>
                <w:szCs w:val="18"/>
              </w:rPr>
              <w:t xml:space="preserve">#3</w:t>
            </w:r>
          </w:p>
        </w:tc>
        <w:tc>
          <w:tcPr>
            <w:tcW w:type="dxa" w:w="20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Dom/Ext</w:t>
            </w:r>
          </w:p>
        </w:tc>
        <w:tc>
          <w:tcPr>
            <w:tcW w:type="dxa" w:w="20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Dom/Ext contexte</w:t>
            </w:r>
          </w:p>
        </w:tc>
        <w:tc>
          <w:tcPr>
            <w:tcW w:type="dxa" w:w="20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DS potentiel</w:t>
            </w:r>
          </w:p>
        </w:tc>
        <w:tc>
          <w:tcPr>
            <w:tcW w:type="dxa" w:w="20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AA Trend positif</w:t>
            </w:r>
          </w:p>
        </w:tc>
      </w:tr>
      <w:tr>
        <w:tc>
          <w:tcPr>
            <w:tcW w:type="dxa" w:w="1640"/>
            <w:tcBorders>
              <w:top w:val="single" w:color="CCCCCC" w:sz="1"/>
              <w:left w:val="single" w:color="CCCCCC" w:sz="1"/>
              <w:bottom w:val="single" w:color="CCCCCC" w:sz="1"/>
              <w:right w:val="single" w:color="CCCCCC" w:sz="1"/>
            </w:tcBorders>
            <w:shd w:fill="E8EDF8" w:val="clear"/>
            <w:tcMar>
              <w:top w:type="dxa" w:w="80"/>
              <w:left w:type="dxa" w:w="120"/>
              <w:bottom w:type="dxa" w:w="80"/>
              <w:right w:type="dxa" w:w="120"/>
            </w:tcMar>
          </w:tcPr>
          <w:p>
            <w:r>
              <w:rPr>
                <w:rFonts w:ascii="Arial" w:cs="Arial" w:eastAsia="Arial" w:hAnsi="Arial"/>
                <w:sz w:val="18"/>
                <w:szCs w:val="18"/>
              </w:rPr>
              <w:t xml:space="preserve">Risque</w:t>
            </w:r>
          </w:p>
        </w:tc>
        <w:tc>
          <w:tcPr>
            <w:tcW w:type="dxa" w:w="20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Faible si CS</w:t>
            </w:r>
          </w:p>
        </w:tc>
        <w:tc>
          <w:tcPr>
            <w:tcW w:type="dxa" w:w="20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Faible</w:t>
            </w:r>
          </w:p>
        </w:tc>
        <w:tc>
          <w:tcPr>
            <w:tcW w:type="dxa" w:w="20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ÉLEVÉ</w:t>
            </w:r>
          </w:p>
        </w:tc>
        <w:tc>
          <w:tcPr>
            <w:tcW w:type="dxa" w:w="20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Très faible</w:t>
            </w:r>
          </w:p>
        </w:tc>
      </w:tr>
    </w:tbl>
    <w:p>
      <w:pPr>
        <w:spacing w:after="8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640"/>
        <w:gridCol w:w="2050"/>
        <w:gridCol w:w="2050"/>
        <w:gridCol w:w="2050"/>
        <w:gridCol w:w="2050"/>
      </w:tblGrid>
      <w:tr>
        <w:tc>
          <w:tcPr>
            <w:tcW w:type="dxa" w:w="1640"/>
            <w:tcBorders>
              <w:top w:val="single" w:color="CCCCCC" w:sz="1"/>
              <w:left w:val="single" w:color="CCCCCC" w:sz="1"/>
              <w:bottom w:val="single" w:color="CCCCCC" w:sz="1"/>
              <w:right w:val="single" w:color="CCCCCC" w:sz="1"/>
            </w:tcBorders>
            <w:shd w:fill="2E5BB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Critère</w:t>
            </w:r>
          </w:p>
        </w:tc>
        <w:tc>
          <w:tcPr>
            <w:tcW w:type="dxa" w:w="2050"/>
            <w:tcBorders>
              <w:top w:val="single" w:color="CCCCCC" w:sz="1"/>
              <w:left w:val="single" w:color="CCCCCC" w:sz="1"/>
              <w:bottom w:val="single" w:color="CCCCCC" w:sz="1"/>
              <w:right w:val="single" w:color="CCCCCC" w:sz="1"/>
            </w:tcBorders>
            <w:shd w:fill="2E5BB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MIL Relanceur</w:t>
            </w:r>
          </w:p>
        </w:tc>
        <w:tc>
          <w:tcPr>
            <w:tcW w:type="dxa" w:w="2050"/>
            <w:tcBorders>
              <w:top w:val="single" w:color="CCCCCC" w:sz="1"/>
              <w:left w:val="single" w:color="CCCCCC" w:sz="1"/>
              <w:bottom w:val="single" w:color="CCCCCC" w:sz="1"/>
              <w:right w:val="single" w:color="CCCCCC" w:sz="1"/>
            </w:tcBorders>
            <w:shd w:fill="2E5BB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MIL Créateur</w:t>
            </w:r>
          </w:p>
        </w:tc>
        <w:tc>
          <w:tcPr>
            <w:tcW w:type="dxa" w:w="2050"/>
            <w:tcBorders>
              <w:top w:val="single" w:color="CCCCCC" w:sz="1"/>
              <w:left w:val="single" w:color="CCCCCC" w:sz="1"/>
              <w:bottom w:val="single" w:color="CCCCCC" w:sz="1"/>
              <w:right w:val="single" w:color="CCCCCC" w:sz="1"/>
            </w:tcBorders>
            <w:shd w:fill="2E5BB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ATT Complet</w:t>
            </w:r>
          </w:p>
        </w:tc>
        <w:tc>
          <w:tcPr>
            <w:tcW w:type="dxa" w:w="2050"/>
            <w:tcBorders>
              <w:top w:val="single" w:color="CCCCCC" w:sz="1"/>
              <w:left w:val="single" w:color="CCCCCC" w:sz="1"/>
              <w:bottom w:val="single" w:color="CCCCCC" w:sz="1"/>
              <w:right w:val="single" w:color="CCCCCC" w:sz="1"/>
            </w:tcBorders>
            <w:shd w:fill="2E5BB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ATT Finisseur</w:t>
            </w:r>
          </w:p>
        </w:tc>
      </w:tr>
      <w:tr>
        <w:tc>
          <w:tcPr>
            <w:tcW w:type="dxa" w:w="1640"/>
            <w:tcBorders>
              <w:top w:val="single" w:color="CCCCCC" w:sz="1"/>
              <w:left w:val="single" w:color="CCCCCC" w:sz="1"/>
              <w:bottom w:val="single" w:color="CCCCCC" w:sz="1"/>
              <w:right w:val="single" w:color="CCCCCC" w:sz="1"/>
            </w:tcBorders>
            <w:shd w:fill="E8EDF8" w:val="clear"/>
            <w:tcMar>
              <w:top w:type="dxa" w:w="80"/>
              <w:left w:type="dxa" w:w="120"/>
              <w:bottom w:type="dxa" w:w="80"/>
              <w:right w:type="dxa" w:w="120"/>
            </w:tcMar>
          </w:tcPr>
          <w:p>
            <w:r>
              <w:rPr>
                <w:rFonts w:ascii="Arial" w:cs="Arial" w:eastAsia="Arial" w:hAnsi="Arial"/>
                <w:sz w:val="18"/>
                <w:szCs w:val="18"/>
              </w:rPr>
              <w:t xml:space="preserve">#1</w:t>
            </w:r>
          </w:p>
        </w:tc>
        <w:tc>
          <w:tcPr>
            <w:tcW w:type="dxa" w:w="20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Possession attendue</w:t>
            </w:r>
          </w:p>
        </w:tc>
        <w:tc>
          <w:tcPr>
            <w:tcW w:type="dxa" w:w="20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Contexte dom favorable</w:t>
            </w:r>
          </w:p>
        </w:tc>
        <w:tc>
          <w:tcPr>
            <w:tcW w:type="dxa" w:w="20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Toujours pick</w:t>
            </w:r>
          </w:p>
        </w:tc>
        <w:tc>
          <w:tcPr>
            <w:tcW w:type="dxa" w:w="20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xG × xGA élevé</w:t>
            </w:r>
          </w:p>
        </w:tc>
      </w:tr>
      <w:tr>
        <w:tc>
          <w:tcPr>
            <w:tcW w:type="dxa" w:w="1640"/>
            <w:tcBorders>
              <w:top w:val="single" w:color="CCCCCC" w:sz="1"/>
              <w:left w:val="single" w:color="CCCCCC" w:sz="1"/>
              <w:bottom w:val="single" w:color="CCCCCC" w:sz="1"/>
              <w:right w:val="single" w:color="CCCCCC" w:sz="1"/>
            </w:tcBorders>
            <w:shd w:fill="E8EDF8" w:val="clear"/>
            <w:tcMar>
              <w:top w:type="dxa" w:w="80"/>
              <w:left w:type="dxa" w:w="120"/>
              <w:bottom w:type="dxa" w:w="80"/>
              <w:right w:type="dxa" w:w="120"/>
            </w:tcMar>
          </w:tcPr>
          <w:p>
            <w:r>
              <w:rPr>
                <w:rFonts w:ascii="Arial" w:cs="Arial" w:eastAsia="Arial" w:hAnsi="Arial"/>
                <w:sz w:val="18"/>
                <w:szCs w:val="18"/>
              </w:rPr>
              <w:t xml:space="preserve">#2</w:t>
            </w:r>
          </w:p>
        </w:tc>
        <w:tc>
          <w:tcPr>
            <w:tcW w:type="dxa" w:w="20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Passes/match &gt; 5</w:t>
            </w:r>
          </w:p>
        </w:tc>
        <w:tc>
          <w:tcPr>
            <w:tcW w:type="dxa" w:w="20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Forme L2/L3</w:t>
            </w:r>
          </w:p>
        </w:tc>
        <w:tc>
          <w:tcPr>
            <w:tcW w:type="dxa" w:w="20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AA + DS régulier</w:t>
            </w:r>
          </w:p>
        </w:tc>
        <w:tc>
          <w:tcPr>
            <w:tcW w:type="dxa" w:w="20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PPDA adv. bas (ouvert)</w:t>
            </w:r>
          </w:p>
        </w:tc>
      </w:tr>
      <w:tr>
        <w:tc>
          <w:tcPr>
            <w:tcW w:type="dxa" w:w="1640"/>
            <w:tcBorders>
              <w:top w:val="single" w:color="CCCCCC" w:sz="1"/>
              <w:left w:val="single" w:color="CCCCCC" w:sz="1"/>
              <w:bottom w:val="single" w:color="CCCCCC" w:sz="1"/>
              <w:right w:val="single" w:color="CCCCCC" w:sz="1"/>
            </w:tcBorders>
            <w:shd w:fill="E8EDF8" w:val="clear"/>
            <w:tcMar>
              <w:top w:type="dxa" w:w="80"/>
              <w:left w:type="dxa" w:w="120"/>
              <w:bottom w:type="dxa" w:w="80"/>
              <w:right w:type="dxa" w:w="120"/>
            </w:tcMar>
          </w:tcPr>
          <w:p>
            <w:r>
              <w:rPr>
                <w:rFonts w:ascii="Arial" w:cs="Arial" w:eastAsia="Arial" w:hAnsi="Arial"/>
                <w:sz w:val="18"/>
                <w:szCs w:val="18"/>
              </w:rPr>
              <w:t xml:space="preserve">#3</w:t>
            </w:r>
          </w:p>
        </w:tc>
        <w:tc>
          <w:tcPr>
            <w:tcW w:type="dxa" w:w="20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Adversaire faible</w:t>
            </w:r>
          </w:p>
        </w:tc>
        <w:tc>
          <w:tcPr>
            <w:tcW w:type="dxa" w:w="20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DS potentiel</w:t>
            </w:r>
          </w:p>
        </w:tc>
        <w:tc>
          <w:tcPr>
            <w:tcW w:type="dxa" w:w="20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Titu confirmé</w:t>
            </w:r>
          </w:p>
        </w:tc>
        <w:tc>
          <w:tcPr>
            <w:tcW w:type="dxa" w:w="20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Ext &gt; Dom si top club</w:t>
            </w:r>
          </w:p>
        </w:tc>
      </w:tr>
      <w:tr>
        <w:tc>
          <w:tcPr>
            <w:tcW w:type="dxa" w:w="1640"/>
            <w:tcBorders>
              <w:top w:val="single" w:color="CCCCCC" w:sz="1"/>
              <w:left w:val="single" w:color="CCCCCC" w:sz="1"/>
              <w:bottom w:val="single" w:color="CCCCCC" w:sz="1"/>
              <w:right w:val="single" w:color="CCCCCC" w:sz="1"/>
            </w:tcBorders>
            <w:shd w:fill="E8EDF8" w:val="clear"/>
            <w:tcMar>
              <w:top w:type="dxa" w:w="80"/>
              <w:left w:type="dxa" w:w="120"/>
              <w:bottom w:type="dxa" w:w="80"/>
              <w:right w:type="dxa" w:w="120"/>
            </w:tcMar>
          </w:tcPr>
          <w:p>
            <w:r>
              <w:rPr>
                <w:rFonts w:ascii="Arial" w:cs="Arial" w:eastAsia="Arial" w:hAnsi="Arial"/>
                <w:sz w:val="18"/>
                <w:szCs w:val="18"/>
              </w:rPr>
              <w:t xml:space="preserve">Risque</w:t>
            </w:r>
          </w:p>
        </w:tc>
        <w:tc>
          <w:tcPr>
            <w:tcW w:type="dxa" w:w="20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Faible</w:t>
            </w:r>
          </w:p>
        </w:tc>
        <w:tc>
          <w:tcPr>
            <w:tcW w:type="dxa" w:w="20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ÉLEVÉ</w:t>
            </w:r>
          </w:p>
        </w:tc>
        <w:tc>
          <w:tcPr>
            <w:tcW w:type="dxa" w:w="20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Très faible</w:t>
            </w:r>
          </w:p>
        </w:tc>
        <w:tc>
          <w:tcPr>
            <w:tcW w:type="dxa" w:w="20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Moyen-Élevé</w:t>
            </w:r>
          </w:p>
        </w:tc>
      </w:tr>
    </w:tbl>
    <w:p>
      <w:r>
        <w:br w:type="page"/>
      </w:r>
    </w:p>
    <w:p>
      <w:pPr>
        <w:pStyle w:val="Heading1"/>
        <w:spacing w:after="200" w:before="360"/>
      </w:pPr>
      <w:r>
        <w:rPr>
          <w:b/>
          <w:bCs/>
        </w:rPr>
        <w:t xml:space="preserve">6. Stack Data — Sources &amp; Architecture</w:t>
      </w:r>
    </w:p>
    <w:p>
      <w:pPr>
        <w:spacing w:after="120"/>
      </w:pPr>
      <w:r>
        <w:rPr>
          <w:sz w:val="22"/>
          <w:szCs w:val="22"/>
        </w:rPr>
        <w:t xml:space="preserve">Le Deglingo Scout s'appuie sur 4 sources de données complémentaires. Aucune dépendance unique : si une source tombe, les autres suffisent pour sortir les picks.</w:t>
      </w:r>
    </w:p>
    <w:p>
      <w:pPr>
        <w:pStyle w:val="Heading2"/>
        <w:spacing w:after="150" w:before="240"/>
      </w:pPr>
      <w:r>
        <w:rPr>
          <w:b/>
          <w:bCs/>
        </w:rPr>
        <w:t xml:space="preserve">6.1 API Sorare — Scores &amp; Statuts joueurs</w:t>
      </w:r>
    </w:p>
    <w:p>
      <w:pPr>
        <w:spacing w:after="100"/>
      </w:pPr>
      <w:r>
        <w:rPr>
          <w:b/>
          <w:bCs/>
          <w:sz w:val="22"/>
          <w:szCs w:val="22"/>
        </w:rPr>
        <w:t xml:space="preserve">Endpoint : </w:t>
      </w:r>
      <w:r>
        <w:rPr>
          <w:sz w:val="22"/>
          <w:szCs w:val="22"/>
        </w:rPr>
        <w:t xml:space="preserve">https://api.sorare.com/federation/graphql</w:t>
      </w:r>
    </w:p>
    <w:p>
      <w:pPr>
        <w:spacing w:after="100"/>
      </w:pPr>
      <w:r>
        <w:rPr>
          <w:b/>
          <w:bCs/>
          <w:sz w:val="22"/>
          <w:szCs w:val="22"/>
        </w:rPr>
        <w:t xml:space="preserve">Données : </w:t>
      </w:r>
      <w:r>
        <w:rPr>
          <w:sz w:val="22"/>
          <w:szCs w:val="22"/>
        </w:rPr>
        <w:t xml:space="preserve">playerGameScores (L15), averageScore (L5, L15), playingStatus (STARTER/BENCH), activeInjuries, activeSuspensions, nextGame, nextClassicFixtureProjectedScore, rawSo5Scores.</w:t>
      </w:r>
    </w:p>
    <w:p>
      <w:pPr>
        <w:spacing w:after="100"/>
      </w:pPr>
      <w:r>
        <w:rPr>
          <w:b/>
          <w:bCs/>
          <w:sz w:val="22"/>
          <w:szCs w:val="22"/>
        </w:rPr>
        <w:t xml:space="preserve">Usage : </w:t>
      </w:r>
      <w:r>
        <w:rPr>
          <w:sz w:val="22"/>
          <w:szCs w:val="22"/>
        </w:rPr>
        <w:t xml:space="preserve">Scores SO5 historiques (calcul L2, L3, L5, L10, L15), AA scores, statut titulaire, blessures, projections Sorare natives.</w:t>
      </w:r>
    </w:p>
    <w:p>
      <w:pPr>
        <w:shd w:fill="FEF3C7" w:val="clear"/>
        <w:spacing w:after="120"/>
      </w:pPr>
      <w:r>
        <w:rPr>
          <w:i/>
          <w:iCs/>
          <w:color w:val="92400E"/>
          <w:sz w:val="22"/>
          <w:szCs w:val="22"/>
        </w:rPr>
        <w:t xml:space="preserve">⚠ L'API Sorare peut changer sans préavis (c'est ce qui a tué SorareData en juin 2025). Ne pas rendre le pipeline 100% dépendant. Prévoir un fallback sur les autres sources.</w:t>
      </w:r>
    </w:p>
    <w:p>
      <w:pPr>
        <w:pStyle w:val="Heading2"/>
        <w:spacing w:after="150" w:before="240"/>
      </w:pPr>
      <w:r>
        <w:rPr>
          <w:b/>
          <w:bCs/>
        </w:rPr>
        <w:t xml:space="preserve">6.2 API-Football — Stats brutes, Calendrier &amp; Odds Bookmakers</w:t>
      </w:r>
    </w:p>
    <w:p>
      <w:pPr>
        <w:spacing w:after="100"/>
      </w:pPr>
      <w:r>
        <w:rPr>
          <w:b/>
          <w:bCs/>
          <w:sz w:val="22"/>
          <w:szCs w:val="22"/>
        </w:rPr>
        <w:t xml:space="preserve">Statut : </w:t>
      </w:r>
      <w:r>
        <w:rPr>
          <w:sz w:val="22"/>
          <w:szCs w:val="22"/>
        </w:rPr>
        <w:t xml:space="preserve">Déjà payé et utilisé pour le pipeline @DeglingoMPG.</w:t>
      </w:r>
    </w:p>
    <w:p>
      <w:pPr>
        <w:spacing w:after="100"/>
      </w:pPr>
      <w:r>
        <w:rPr>
          <w:b/>
          <w:bCs/>
          <w:sz w:val="22"/>
          <w:szCs w:val="22"/>
        </w:rPr>
        <w:t xml:space="preserve">Données joueurs : </w:t>
      </w:r>
      <w:r>
        <w:rPr>
          <w:sz w:val="22"/>
          <w:szCs w:val="22"/>
        </w:rPr>
        <w:t xml:space="preserve">Stats brutes L10/L40 (buts, passes, tacles, interceptions, duels, dribbles, passes, minutes jouées).</w:t>
      </w:r>
    </w:p>
    <w:p>
      <w:pPr>
        <w:spacing w:after="100"/>
      </w:pPr>
      <w:r>
        <w:rPr>
          <w:b/>
          <w:bCs/>
          <w:sz w:val="22"/>
          <w:szCs w:val="22"/>
        </w:rPr>
        <w:t xml:space="preserve">Données matchs : </w:t>
      </w:r>
      <w:r>
        <w:rPr>
          <w:sz w:val="22"/>
          <w:szCs w:val="22"/>
        </w:rPr>
        <w:t xml:space="preserve">Calendrier des 5 prochains matchs par équipe, compositions probables.</w:t>
      </w:r>
    </w:p>
    <w:p>
      <w:pPr>
        <w:spacing w:after="100"/>
      </w:pPr>
      <w:r>
        <w:rPr>
          <w:b/>
          <w:bCs/>
          <w:sz w:val="22"/>
          <w:szCs w:val="22"/>
        </w:rPr>
        <w:t xml:space="preserve">ODDS BOOKMAKERS (CRITIQUE) : </w:t>
      </w:r>
      <w:r>
        <w:rPr>
          <w:sz w:val="22"/>
          <w:szCs w:val="22"/>
        </w:rPr>
        <w:t xml:space="preserve">Cotes pré-match de plusieurs bookmakers pour les marchés : Clean Sheet Yes/No, Over/Under 2.5 goals, Both Teams To Score, H2H (victoire/nul/défaite).</w:t>
      </w:r>
    </w:p>
    <w:p>
      <w:pPr>
        <w:spacing w:after="80"/>
      </w:pPr>
    </w:p>
    <w:p>
      <w:pPr>
        <w:spacing w:after="100"/>
      </w:pPr>
      <w:r>
        <w:rPr>
          <w:b/>
          <w:bCs/>
          <w:sz w:val="22"/>
          <w:szCs w:val="22"/>
        </w:rPr>
        <w:t xml:space="preserve">Conversion odds → probabilité : </w:t>
      </w:r>
      <w:r>
        <w:rPr>
          <w:sz w:val="22"/>
          <w:szCs w:val="22"/>
        </w:rPr>
        <w:t xml:space="preserve">Probabilité = 1 / cote décimale. Exemple : CS à 2.10 → probabilité = 47.6%. Moyenner plusieurs bookmakers pour fiabilité.</w:t>
      </w:r>
    </w:p>
    <w:p>
      <w:pPr>
        <w:spacing w:after="80"/>
      </w:pPr>
    </w:p>
    <w:p>
      <w:pPr>
        <w:spacing w:after="100"/>
      </w:pPr>
      <w:r>
        <w:rPr>
          <w:b/>
          <w:bCs/>
          <w:sz w:val="22"/>
          <w:szCs w:val="22"/>
        </w:rPr>
        <w:t xml:space="preserve">Usage CS Probability : </w:t>
      </w:r>
      <w:r>
        <w:rPr>
          <w:sz w:val="22"/>
          <w:szCs w:val="22"/>
        </w:rPr>
        <w:t xml:space="preserve">Critère #1 pour GK (CS = DS+1 niveau = 60 pts garanti) et DEF centraux (CS = 10 pts AA bonus). Un GK/DEF avec CS prob &gt; 40% dans un contexte favorable = pick fort.</w:t>
      </w:r>
    </w:p>
    <w:p>
      <w:pPr>
        <w:spacing w:after="100"/>
      </w:pPr>
      <w:r>
        <w:rPr>
          <w:b/>
          <w:bCs/>
          <w:sz w:val="22"/>
          <w:szCs w:val="22"/>
        </w:rPr>
        <w:t xml:space="preserve">Usage Over/Under + BTTS : </w:t>
      </w:r>
      <w:r>
        <w:rPr>
          <w:sz w:val="22"/>
          <w:szCs w:val="22"/>
        </w:rPr>
        <w:t xml:space="preserve">Indicateur de match ouvert vs fermé. Over 2.5 probable = match ouvert = bon pour finisseurs DS. Under 2.5 + BTTS No = match fermé = bon pour défenseurs et créateurs AA.</w:t>
      </w:r>
    </w:p>
    <w:p>
      <w:pPr>
        <w:pStyle w:val="Heading2"/>
        <w:spacing w:after="150" w:before="240"/>
      </w:pPr>
      <w:r>
        <w:rPr>
          <w:b/>
          <w:bCs/>
        </w:rPr>
        <w:t xml:space="preserve">6.3 Understat — xG, xGA, PPDA (Expected Goals &amp; Style de jeu)</w:t>
      </w:r>
    </w:p>
    <w:p>
      <w:pPr>
        <w:spacing w:after="100"/>
      </w:pPr>
      <w:r>
        <w:rPr>
          <w:b/>
          <w:bCs/>
          <w:sz w:val="22"/>
          <w:szCs w:val="22"/>
        </w:rPr>
        <w:t xml:space="preserve">URL : </w:t>
      </w:r>
      <w:r>
        <w:rPr>
          <w:sz w:val="22"/>
          <w:szCs w:val="22"/>
        </w:rPr>
        <w:t xml:space="preserve">https://understat.com/ — Gratuit, scrappable via package Python understatapi.</w:t>
      </w:r>
    </w:p>
    <w:p>
      <w:pPr>
        <w:spacing w:after="100"/>
      </w:pPr>
      <w:r>
        <w:rPr>
          <w:b/>
          <w:bCs/>
          <w:sz w:val="22"/>
          <w:szCs w:val="22"/>
        </w:rPr>
        <w:t xml:space="preserve">Couverture : </w:t>
      </w:r>
      <w:r>
        <w:rPr>
          <w:sz w:val="22"/>
          <w:szCs w:val="22"/>
        </w:rPr>
        <w:t xml:space="preserve">Premier League, La Liga, Bundesliga, Ligue 1, Serie A — nos 4 ligues cibles sont couvertes.</w:t>
      </w:r>
    </w:p>
    <w:p>
      <w:pPr>
        <w:spacing w:after="80"/>
      </w:pPr>
    </w:p>
    <w:p>
      <w:pPr>
        <w:spacing w:after="100"/>
      </w:pPr>
      <w:r>
        <w:rPr>
          <w:b/>
          <w:bCs/>
          <w:sz w:val="22"/>
          <w:szCs w:val="22"/>
        </w:rPr>
        <w:t xml:space="preserve">Données par joueur : </w:t>
      </w:r>
      <w:r>
        <w:rPr>
          <w:sz w:val="22"/>
          <w:szCs w:val="22"/>
        </w:rPr>
        <w:t xml:space="preserve">xG (expected goals par tir et cumulé), xA (expected assists), NPxG (non-penalty xG = plus précis car exclut les pénos), nombre de tirs, position des tirs.</w:t>
      </w:r>
    </w:p>
    <w:p>
      <w:pPr>
        <w:spacing w:after="100"/>
      </w:pPr>
      <w:r>
        <w:rPr>
          <w:b/>
          <w:bCs/>
          <w:sz w:val="22"/>
          <w:szCs w:val="22"/>
        </w:rPr>
        <w:t xml:space="preserve">Données par équipe : </w:t>
      </w:r>
      <w:r>
        <w:rPr>
          <w:sz w:val="22"/>
          <w:szCs w:val="22"/>
        </w:rPr>
        <w:t xml:space="preserve">xG/match (puissance offensive attendue), xGA/match (faiblesse défensive attendue = ce que l'adversaire devrait marquer), NPxGD (différentiel expected goals sans penalties), PPDA (Passes Per Defensive Action = mesure du pressing).</w:t>
      </w:r>
    </w:p>
    <w:p>
      <w:pPr>
        <w:spacing w:after="80"/>
      </w:pPr>
    </w:p>
    <w:p>
      <w:pPr>
        <w:spacing w:after="100"/>
      </w:pPr>
      <w:r>
        <w:rPr>
          <w:b/>
          <w:bCs/>
          <w:sz w:val="22"/>
          <w:szCs w:val="22"/>
        </w:rPr>
        <w:t xml:space="preserve">Usage xG joueur : </w:t>
      </w:r>
      <w:r>
        <w:rPr>
          <w:sz w:val="22"/>
          <w:szCs w:val="22"/>
        </w:rPr>
        <w:t xml:space="preserve">Composante du DS Opportunity Score pour les ATT. Un joueur avec un xG/match élevé face à une équipe avec un xGA élevé = forte probabilité de DS.</w:t>
      </w:r>
    </w:p>
    <w:p>
      <w:pPr>
        <w:spacing w:after="100"/>
      </w:pPr>
      <w:r>
        <w:rPr>
          <w:b/>
          <w:bCs/>
          <w:sz w:val="22"/>
          <w:szCs w:val="22"/>
        </w:rPr>
        <w:t xml:space="preserve">Usage xGA équipe : </w:t>
      </w:r>
      <w:r>
        <w:rPr>
          <w:sz w:val="22"/>
          <w:szCs w:val="22"/>
        </w:rPr>
        <w:t xml:space="preserve">Cross-validation de la CS probability bookmaker. Si les bookmakers donnent 45% de CS mais l'adversaire a un xG de 2.1/match, le CS est surestimé. Si l'adversaire a un xG de 0.6/match, c'est cohérent.</w:t>
      </w:r>
    </w:p>
    <w:p>
      <w:pPr>
        <w:spacing w:after="100"/>
      </w:pPr>
      <w:r>
        <w:rPr>
          <w:b/>
          <w:bCs/>
          <w:sz w:val="22"/>
          <w:szCs w:val="22"/>
        </w:rPr>
        <w:t xml:space="preserve">Usage PPDA (CRUCIAL pour le style adversaire) : </w:t>
      </w:r>
      <w:r>
        <w:rPr>
          <w:sz w:val="22"/>
          <w:szCs w:val="22"/>
        </w:rPr>
        <w:t xml:space="preserve">PPDA &lt; 10 = pressing haut = match ouvert = espaces = bon pour finisseurs purs et latéraux offensifs. PPDA &gt; 12 = bloc bas = possession dominante = bon pour créateurs AA, relanceurs, milieux techniques. C'est le PPDA qui distingue un adversaire faible-mais-ouvert (jackpot pour Haaland) d'un adversaire faible-mais-défensif (piège pour Haaland).</w:t>
      </w:r>
    </w:p>
    <w:p>
      <w:pPr>
        <w:pStyle w:val="Heading2"/>
        <w:spacing w:after="150" w:before="240"/>
      </w:pPr>
      <w:r>
        <w:rPr>
          <w:b/>
          <w:bCs/>
        </w:rPr>
        <w:t xml:space="preserve">6.4 Claude API — Moteur de génération des verdicts</w:t>
      </w:r>
    </w:p>
    <w:p>
      <w:pPr>
        <w:spacing w:after="100"/>
      </w:pPr>
      <w:r>
        <w:rPr>
          <w:b/>
          <w:bCs/>
          <w:sz w:val="22"/>
          <w:szCs w:val="22"/>
        </w:rPr>
        <w:t xml:space="preserve">Statut : </w:t>
      </w:r>
      <w:r>
        <w:rPr>
          <w:sz w:val="22"/>
          <w:szCs w:val="22"/>
        </w:rPr>
        <w:t xml:space="preserve">Déjà payé et utilisé pour le pipeline @DeglingoMPG.</w:t>
      </w:r>
    </w:p>
    <w:p>
      <w:pPr>
        <w:spacing w:after="100"/>
      </w:pPr>
      <w:r>
        <w:rPr>
          <w:b/>
          <w:bCs/>
          <w:sz w:val="22"/>
          <w:szCs w:val="22"/>
        </w:rPr>
        <w:t xml:space="preserve">Rôle : </w:t>
      </w:r>
      <w:r>
        <w:rPr>
          <w:sz w:val="22"/>
          <w:szCs w:val="22"/>
        </w:rPr>
        <w:t xml:space="preserve">Reçoit les données structurées des 3 sources + cette Bible comme prompt system. Génère les 10 Deglingo Picks par ligue avec : classement 1-10, archétype identifié, KPIs Deglingo calculés, analyse du contexte match, verdict argumenté, pont MPG pour les novices.</w:t>
      </w:r>
    </w:p>
    <w:p>
      <w:pPr>
        <w:spacing w:after="100"/>
      </w:pPr>
      <w:r>
        <w:rPr>
          <w:b/>
          <w:bCs/>
          <w:sz w:val="22"/>
          <w:szCs w:val="22"/>
        </w:rPr>
        <w:t xml:space="preserve">Modèle : </w:t>
      </w:r>
      <w:r>
        <w:rPr>
          <w:sz w:val="22"/>
          <w:szCs w:val="22"/>
        </w:rPr>
        <w:t xml:space="preserve">Claude Sonnet pour le volume (40 fiches/semaine). Le prompt inclut la Bible complète en system + les données brutes en user message.</w:t>
      </w:r>
    </w:p>
    <w:p>
      <w:pPr>
        <w:pStyle w:val="Heading2"/>
        <w:spacing w:after="150" w:before="240"/>
      </w:pPr>
      <w:r>
        <w:rPr>
          <w:b/>
          <w:bCs/>
        </w:rPr>
        <w:t xml:space="preserve">6.5 Résumé du stack</w:t>
      </w:r>
    </w:p>
    <w:p>
      <w:pPr>
        <w:spacing w:after="8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200"/>
        <w:gridCol w:w="3320"/>
        <w:gridCol w:w="1660"/>
        <w:gridCol w:w="1330"/>
        <w:gridCol w:w="1330"/>
      </w:tblGrid>
      <w:tr>
        <w:tc>
          <w:tcPr>
            <w:tcW w:type="dxa" w:w="2200"/>
            <w:tcBorders>
              <w:top w:val="single" w:color="CCCCCC" w:sz="1"/>
              <w:left w:val="single" w:color="CCCCCC" w:sz="1"/>
              <w:bottom w:val="single" w:color="CCCCCC" w:sz="1"/>
              <w:right w:val="single" w:color="CCCCCC" w:sz="1"/>
            </w:tcBorders>
            <w:shd w:fill="2E5BB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Source</w:t>
            </w:r>
          </w:p>
        </w:tc>
        <w:tc>
          <w:tcPr>
            <w:tcW w:type="dxa" w:w="3320"/>
            <w:tcBorders>
              <w:top w:val="single" w:color="CCCCCC" w:sz="1"/>
              <w:left w:val="single" w:color="CCCCCC" w:sz="1"/>
              <w:bottom w:val="single" w:color="CCCCCC" w:sz="1"/>
              <w:right w:val="single" w:color="CCCCCC" w:sz="1"/>
            </w:tcBorders>
            <w:shd w:fill="2E5BB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Données clés</w:t>
            </w:r>
          </w:p>
        </w:tc>
        <w:tc>
          <w:tcPr>
            <w:tcW w:type="dxa" w:w="1660"/>
            <w:tcBorders>
              <w:top w:val="single" w:color="CCCCCC" w:sz="1"/>
              <w:left w:val="single" w:color="CCCCCC" w:sz="1"/>
              <w:bottom w:val="single" w:color="CCCCCC" w:sz="1"/>
              <w:right w:val="single" w:color="CCCCCC" w:sz="1"/>
            </w:tcBorders>
            <w:shd w:fill="2E5BB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Usage principal</w:t>
            </w:r>
          </w:p>
        </w:tc>
        <w:tc>
          <w:tcPr>
            <w:tcW w:type="dxa" w:w="1330"/>
            <w:tcBorders>
              <w:top w:val="single" w:color="CCCCCC" w:sz="1"/>
              <w:left w:val="single" w:color="CCCCCC" w:sz="1"/>
              <w:bottom w:val="single" w:color="CCCCCC" w:sz="1"/>
              <w:right w:val="single" w:color="CCCCCC" w:sz="1"/>
            </w:tcBorders>
            <w:shd w:fill="2E5BB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Coût</w:t>
            </w:r>
          </w:p>
        </w:tc>
        <w:tc>
          <w:tcPr>
            <w:tcW w:type="dxa" w:w="1330"/>
            <w:tcBorders>
              <w:top w:val="single" w:color="CCCCCC" w:sz="1"/>
              <w:left w:val="single" w:color="CCCCCC" w:sz="1"/>
              <w:bottom w:val="single" w:color="CCCCCC" w:sz="1"/>
              <w:right w:val="single" w:color="CCCCCC" w:sz="1"/>
            </w:tcBorders>
            <w:shd w:fill="2E5BB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Fiabilité</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API Sorare</w:t>
            </w:r>
          </w:p>
        </w:tc>
        <w:tc>
          <w:tcPr>
            <w:tcW w:type="dxa" w:w="3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Scores SO5, AA, L5/L15, status, projections</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Forme joueur</w:t>
            </w:r>
          </w:p>
        </w:tc>
        <w:tc>
          <w:tcPr>
            <w:tcW w:type="dxa" w:w="13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Gratuit</w:t>
            </w:r>
          </w:p>
        </w:tc>
        <w:tc>
          <w:tcPr>
            <w:tcW w:type="dxa" w:w="13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Moyenne (API instable)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API-Football</w:t>
            </w:r>
          </w:p>
        </w:tc>
        <w:tc>
          <w:tcPr>
            <w:tcW w:type="dxa" w:w="3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Stats brutes, calendrier, compos, ODDS BOOKMAKERS</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CS prob, calendrier</w:t>
            </w:r>
          </w:p>
        </w:tc>
        <w:tc>
          <w:tcPr>
            <w:tcW w:type="dxa" w:w="13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Déjà payé</w:t>
            </w:r>
          </w:p>
        </w:tc>
        <w:tc>
          <w:tcPr>
            <w:tcW w:type="dxa" w:w="13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Haute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Understat</w:t>
            </w:r>
          </w:p>
        </w:tc>
        <w:tc>
          <w:tcPr>
            <w:tcW w:type="dxa" w:w="3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xG, xA, xGA, NPxG, PPDA par joueur/équipe</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DS Opport., style adv.</w:t>
            </w:r>
          </w:p>
        </w:tc>
        <w:tc>
          <w:tcPr>
            <w:tcW w:type="dxa" w:w="13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Gratuit</w:t>
            </w:r>
          </w:p>
        </w:tc>
        <w:tc>
          <w:tcPr>
            <w:tcW w:type="dxa" w:w="13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Haute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Claude API</w:t>
            </w:r>
          </w:p>
        </w:tc>
        <w:tc>
          <w:tcPr>
            <w:tcW w:type="dxa" w:w="3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Génération verdicts, analyses, fiches joueurs</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Output final</w:t>
            </w:r>
          </w:p>
        </w:tc>
        <w:tc>
          <w:tcPr>
            <w:tcW w:type="dxa" w:w="13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Déjà payé</w:t>
            </w:r>
          </w:p>
        </w:tc>
        <w:tc>
          <w:tcPr>
            <w:tcW w:type="dxa" w:w="13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Haute</w:t>
            </w:r>
          </w:p>
        </w:tc>
      </w:tr>
    </w:tbl>
    <w:p>
      <w:r>
        <w:br w:type="page"/>
      </w:r>
    </w:p>
    <w:p>
      <w:pPr>
        <w:pStyle w:val="Heading1"/>
        <w:spacing w:after="200" w:before="360"/>
      </w:pPr>
      <w:r>
        <w:rPr>
          <w:b/>
          <w:bCs/>
        </w:rPr>
        <w:t xml:space="preserve">7. Pipeline Hebdomadaire</w:t>
      </w:r>
    </w:p>
    <w:p>
      <w:pPr>
        <w:pStyle w:val="Heading2"/>
        <w:spacing w:after="150" w:before="240"/>
      </w:pPr>
      <w:r>
        <w:rPr>
          <w:b/>
          <w:bCs/>
        </w:rPr>
        <w:t xml:space="preserve">7.1 Étape 1 — Data Collection (auto, vendredi 16h KL)</w:t>
      </w:r>
    </w:p>
    <w:p>
      <w:pPr>
        <w:spacing w:after="120"/>
      </w:pPr>
      <w:r>
        <w:rPr>
          <w:sz w:val="22"/>
          <w:szCs w:val="22"/>
        </w:rPr>
        <w:t xml:space="preserve">Scénario Make.com avec 3 modules parallèles :</w:t>
      </w:r>
    </w:p>
    <w:p>
      <w:pPr>
        <w:pStyle w:val="ListParagraph"/>
        <w:numPr>
          <w:ilvl w:val="0"/>
          <w:numId w:val="3"/>
        </w:numPr>
      </w:pPr>
      <w:r>
        <w:rPr>
          <w:sz w:val="22"/>
          <w:szCs w:val="22"/>
        </w:rPr>
        <w:t xml:space="preserve">Module A — API Sorare : scores L15, AA, statut, prix pour ~200 joueurs clés des 4 ligues</w:t>
      </w:r>
    </w:p>
    <w:p>
      <w:pPr>
        <w:pStyle w:val="ListParagraph"/>
        <w:numPr>
          <w:ilvl w:val="0"/>
          <w:numId w:val="3"/>
        </w:numPr>
      </w:pPr>
      <w:r>
        <w:rPr>
          <w:sz w:val="22"/>
          <w:szCs w:val="22"/>
        </w:rPr>
        <w:t xml:space="preserve">Module B — API-Football : calendrier matchs du weekend, odds bookmakers (CS, O/U, BTTS, H2H), compos probables</w:t>
      </w:r>
    </w:p>
    <w:p>
      <w:pPr>
        <w:pStyle w:val="ListParagraph"/>
        <w:numPr>
          <w:ilvl w:val="0"/>
          <w:numId w:val="3"/>
        </w:numPr>
      </w:pPr>
      <w:r>
        <w:rPr>
          <w:sz w:val="22"/>
          <w:szCs w:val="22"/>
        </w:rPr>
        <w:t xml:space="preserve">Module C — Understat (scraping Python) : xG/xGA/PPDA par équipe, xG par joueur saison en cours</w:t>
      </w:r>
    </w:p>
    <w:p>
      <w:pPr>
        <w:spacing w:after="120"/>
      </w:pPr>
      <w:r>
        <w:rPr>
          <w:sz w:val="22"/>
          <w:szCs w:val="22"/>
        </w:rPr>
        <w:t xml:space="preserve">Données consolidées en JSON structuré, stocké sur Firebase ou Google Sheets.</w:t>
      </w:r>
    </w:p>
    <w:p>
      <w:pPr>
        <w:pStyle w:val="Heading2"/>
        <w:spacing w:after="150" w:before="240"/>
      </w:pPr>
      <w:r>
        <w:rPr>
          <w:b/>
          <w:bCs/>
        </w:rPr>
        <w:t xml:space="preserve">7.2 Étape 2 — Calcul KPIs Deglingo (auto, vendredi 17h KL)</w:t>
      </w:r>
    </w:p>
    <w:p>
      <w:pPr>
        <w:spacing w:after="120"/>
      </w:pPr>
      <w:r>
        <w:rPr>
          <w:sz w:val="22"/>
          <w:szCs w:val="22"/>
        </w:rPr>
        <w:t xml:space="preserve">Script Python ou module Make qui calcule pour chaque joueur :</w:t>
      </w:r>
    </w:p>
    <w:p>
      <w:pPr>
        <w:pStyle w:val="ListParagraph"/>
        <w:numPr>
          <w:ilvl w:val="0"/>
          <w:numId w:val="3"/>
        </w:numPr>
      </w:pPr>
      <w:r>
        <w:rPr>
          <w:sz w:val="22"/>
          <w:szCs w:val="22"/>
        </w:rPr>
        <w:t xml:space="preserve">AA Trend (delta AA2 vs AA5)</w:t>
      </w:r>
    </w:p>
    <w:p>
      <w:pPr>
        <w:pStyle w:val="ListParagraph"/>
        <w:numPr>
          <w:ilvl w:val="0"/>
          <w:numId w:val="3"/>
        </w:numPr>
      </w:pPr>
      <w:r>
        <w:rPr>
          <w:sz w:val="22"/>
          <w:szCs w:val="22"/>
        </w:rPr>
        <w:t xml:space="preserve">Early Signal (delta L2 vs L5)</w:t>
      </w:r>
    </w:p>
    <w:p>
      <w:pPr>
        <w:pStyle w:val="ListParagraph"/>
        <w:numPr>
          <w:ilvl w:val="0"/>
          <w:numId w:val="3"/>
        </w:numPr>
      </w:pPr>
      <w:r>
        <w:rPr>
          <w:sz w:val="22"/>
          <w:szCs w:val="22"/>
        </w:rPr>
        <w:t xml:space="preserve">AA/90min (AA normalisé)</w:t>
      </w:r>
    </w:p>
    <w:p>
      <w:pPr>
        <w:pStyle w:val="ListParagraph"/>
        <w:numPr>
          <w:ilvl w:val="0"/>
          <w:numId w:val="3"/>
        </w:numPr>
      </w:pPr>
      <w:r>
        <w:rPr>
          <w:sz w:val="22"/>
          <w:szCs w:val="22"/>
        </w:rPr>
        <w:t xml:space="preserve">DS Opportunity Score (xG joueur × xGA adversaire)</w:t>
      </w:r>
    </w:p>
    <w:p>
      <w:pPr>
        <w:pStyle w:val="ListParagraph"/>
        <w:numPr>
          <w:ilvl w:val="0"/>
          <w:numId w:val="3"/>
        </w:numPr>
      </w:pPr>
      <w:r>
        <w:rPr>
          <w:sz w:val="22"/>
          <w:szCs w:val="22"/>
        </w:rPr>
        <w:t xml:space="preserve">Floor Score (score moyen sans DS)</w:t>
      </w:r>
    </w:p>
    <w:p>
      <w:pPr>
        <w:pStyle w:val="ListParagraph"/>
        <w:numPr>
          <w:ilvl w:val="0"/>
          <w:numId w:val="3"/>
        </w:numPr>
      </w:pPr>
      <w:r>
        <w:rPr>
          <w:sz w:val="22"/>
          <w:szCs w:val="22"/>
        </w:rPr>
        <w:t xml:space="preserve">CS Probability (conversion odds bookmaker → %)</w:t>
      </w:r>
    </w:p>
    <w:p>
      <w:pPr>
        <w:pStyle w:val="ListParagraph"/>
        <w:numPr>
          <w:ilvl w:val="0"/>
          <w:numId w:val="3"/>
        </w:numPr>
      </w:pPr>
      <w:r>
        <w:rPr>
          <w:sz w:val="22"/>
          <w:szCs w:val="22"/>
        </w:rPr>
        <w:t xml:space="preserve">Style adversaire (classification PPDA)</w:t>
      </w:r>
    </w:p>
    <w:p>
      <w:pPr>
        <w:pStyle w:val="Heading2"/>
        <w:spacing w:after="150" w:before="240"/>
      </w:pPr>
      <w:r>
        <w:rPr>
          <w:b/>
          <w:bCs/>
        </w:rPr>
        <w:t xml:space="preserve">7.3 Étape 3 — Génération IA (auto, vendredi 17h30 KL)</w:t>
      </w:r>
    </w:p>
    <w:p>
      <w:pPr>
        <w:spacing w:after="120"/>
      </w:pPr>
      <w:r>
        <w:rPr>
          <w:sz w:val="22"/>
          <w:szCs w:val="22"/>
        </w:rPr>
        <w:t xml:space="preserve">Le JSON enrichi (données brutes + KPIs calculés) est envoyé à Claude API avec cette Bible comme prompt system. Claude génère 10 picks par ligue (40 total) avec analyse complète.</w:t>
      </w:r>
    </w:p>
    <w:p>
      <w:pPr>
        <w:pStyle w:val="Heading2"/>
        <w:spacing w:after="150" w:before="240"/>
      </w:pPr>
      <w:r>
        <w:rPr>
          <w:b/>
          <w:bCs/>
        </w:rPr>
        <w:t xml:space="preserve">7.4 Étape 4 — Review humaine (Damien, vendredi 18h-19h KL)</w:t>
      </w:r>
    </w:p>
    <w:p>
      <w:pPr>
        <w:spacing w:after="120"/>
      </w:pPr>
      <w:r>
        <w:rPr>
          <w:sz w:val="22"/>
          <w:szCs w:val="22"/>
        </w:rPr>
        <w:t xml:space="preserve">Review des 40 picks. Ajustement basé sur connaissance du jeu et infos de dernière minute (confs de presse EU du jeudi soir = vendredi matin KL). Temps : 30-45 min.</w:t>
      </w:r>
    </w:p>
    <w:p>
      <w:pPr>
        <w:pStyle w:val="Heading2"/>
        <w:spacing w:after="150" w:before="240"/>
      </w:pPr>
      <w:r>
        <w:rPr>
          <w:b/>
          <w:bCs/>
        </w:rPr>
        <w:t xml:space="preserve">7.5 Étape 5 — Publication (auto, vendredi 20h KL = 14h Paris)</w:t>
      </w:r>
    </w:p>
    <w:p>
      <w:pPr>
        <w:pStyle w:val="ListParagraph"/>
        <w:numPr>
          <w:ilvl w:val="0"/>
          <w:numId w:val="3"/>
        </w:numPr>
      </w:pPr>
      <w:r>
        <w:rPr>
          <w:sz w:val="22"/>
          <w:szCs w:val="22"/>
        </w:rPr>
        <w:t xml:space="preserve">Page deglingosorare.com/scout mise à jour (HTML, 4 onglets)</w:t>
      </w:r>
    </w:p>
    <w:p>
      <w:pPr>
        <w:pStyle w:val="ListParagraph"/>
        <w:numPr>
          <w:ilvl w:val="0"/>
          <w:numId w:val="3"/>
        </w:numPr>
      </w:pPr>
      <w:r>
        <w:rPr>
          <w:sz w:val="22"/>
          <w:szCs w:val="22"/>
        </w:rPr>
        <w:t xml:space="preserve">Email Brevo aux inscrits newsletter</w:t>
      </w:r>
    </w:p>
    <w:p>
      <w:pPr>
        <w:pStyle w:val="ListParagraph"/>
        <w:numPr>
          <w:ilvl w:val="0"/>
          <w:numId w:val="3"/>
        </w:numPr>
      </w:pPr>
      <w:r>
        <w:rPr>
          <w:sz w:val="22"/>
          <w:szCs w:val="22"/>
        </w:rPr>
        <w:t xml:space="preserve">Tweet via Typefully avec pick #1 de chaque ligue</w:t>
      </w:r>
    </w:p>
    <w:p>
      <w:pPr>
        <w:pStyle w:val="ListParagraph"/>
        <w:numPr>
          <w:ilvl w:val="0"/>
          <w:numId w:val="3"/>
        </w:numPr>
      </w:pPr>
      <w:r>
        <w:rPr>
          <w:sz w:val="22"/>
          <w:szCs w:val="22"/>
        </w:rPr>
        <w:t xml:space="preserve">2h avant le deadline Sorare de 16h Paris</w:t>
      </w:r>
    </w:p>
    <w:p>
      <w:pPr>
        <w:spacing w:after="80"/>
      </w:pPr>
    </w:p>
    <w:p>
      <w:pPr>
        <w:pStyle w:val="Heading2"/>
        <w:spacing w:after="150" w:before="240"/>
      </w:pPr>
      <w:r>
        <w:rPr>
          <w:b/>
          <w:bCs/>
        </w:rPr>
        <w:t xml:space="preserve">7.6 Monétisation</w:t>
      </w:r>
    </w:p>
    <w:p>
      <w:pPr>
        <w:spacing w:after="100"/>
      </w:pPr>
      <w:r>
        <w:rPr>
          <w:b/>
          <w:bCs/>
          <w:sz w:val="22"/>
          <w:szCs w:val="22"/>
        </w:rPr>
        <w:t xml:space="preserve">Lien affiliation Sorare : </w:t>
      </w:r>
      <w:r>
        <w:rPr>
          <w:sz w:val="22"/>
          <w:szCs w:val="22"/>
        </w:rPr>
        <w:t xml:space="preserve">10% des dépenses du filleul pendant 1 an. Le lien est présent sur chaque page du Scout (barre sticky CTA), dans la newsletter, et dans les tweets.</w:t>
      </w:r>
    </w:p>
    <w:p>
      <w:pPr>
        <w:spacing w:after="100"/>
      </w:pPr>
      <w:r>
        <w:rPr>
          <w:b/>
          <w:bCs/>
          <w:sz w:val="22"/>
          <w:szCs w:val="22"/>
        </w:rPr>
        <w:t xml:space="preserve">Cible : </w:t>
      </w:r>
      <w:r>
        <w:rPr>
          <w:sz w:val="22"/>
          <w:szCs w:val="22"/>
        </w:rPr>
        <w:t xml:space="preserve">Joueurs MPG qui ne connaissent pas encore Sorare + fans foot généralistes (abonnés YouTube/Twitter). Chaque fiche inclut un "pont MPG" pour aider les novices à comprendre la valeur Sorare.</w:t>
      </w:r>
    </w:p>
    <w:p>
      <w:pPr>
        <w:spacing w:after="100"/>
      </w:pPr>
      <w:r>
        <w:rPr>
          <w:b/>
          <w:bCs/>
          <w:sz w:val="22"/>
          <w:szCs w:val="22"/>
        </w:rPr>
        <w:t xml:space="preserve">Capture emails : </w:t>
      </w:r>
      <w:r>
        <w:rPr>
          <w:sz w:val="22"/>
          <w:szCs w:val="22"/>
        </w:rPr>
        <w:t xml:space="preserve">3 fiches visibles gratuitement, email requis pour le Top 10 complet (→ Brevo, même mécanique que le simulateur La Déglingo Tim).</w:t>
      </w:r>
    </w:p>
    <w:p>
      <w:pPr>
        <w:spacing w:after="80"/>
      </w:pPr>
    </w:p>
    <w:p>
      <w:pPr>
        <w:spacing w:after="80"/>
      </w:pPr>
    </w:p>
    <w:p>
      <w:pPr>
        <w:jc w:val="center"/>
      </w:pPr>
      <w:r>
        <w:rPr>
          <w:i/>
          <w:iCs/>
          <w:color w:val="6B7280"/>
          <w:sz w:val="20"/>
          <w:szCs w:val="20"/>
        </w:rPr>
        <w:t xml:space="preserve">— Fin du document —</w:t>
      </w:r>
    </w:p>
    <w:p>
      <w:pPr>
        <w:jc w:val="center"/>
      </w:pPr>
      <w:r>
        <w:rPr>
          <w:color w:val="6B7280"/>
          <w:sz w:val="18"/>
          <w:szCs w:val="18"/>
        </w:rPr>
        <w:t xml:space="preserve">Bible Deglingo Scout V2 — Mars 2026</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50" w:before="240"/>
      <w:outlineLvl w:val="1"/>
    </w:pPr>
    <w:rPr>
      <w:rFonts w:ascii="Arial" w:cs="Arial" w:eastAsia="Arial" w:hAnsi="Arial"/>
      <w:b/>
      <w:bCs/>
      <w:color w:val="2E5BBA"/>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2026-03-23T04:16:06.071Z</dcterms:created>
  <dcterms:modified xsi:type="dcterms:W3CDTF">2026-03-23T04:16:06.072Z</dcterms:modified>
</cp:coreProperties>
</file>

<file path=docProps/custom.xml><?xml version="1.0" encoding="utf-8"?>
<Properties xmlns="http://schemas.openxmlformats.org/officeDocument/2006/custom-properties" xmlns:vt="http://schemas.openxmlformats.org/officeDocument/2006/docPropsVTypes"/>
</file>