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1997295065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Sessao_3 – Ficha de trabalho</w:t>
      </w:r>
    </w:p>
    <w:p>
      <w:pPr>
        <w:pStyle w:val="Normal"/>
        <w:rPr/>
      </w:pPr>
      <w:r>
        <w:rPr/>
        <w:t>Q1 - ITIL V3 – descrição sumaria das 5 fases sumarias</w:t>
      </w:r>
    </w:p>
    <w:p>
      <w:pPr>
        <w:pStyle w:val="Normal"/>
        <w:rPr/>
      </w:pPr>
      <w:sdt>
        <w:sdtPr>
          <w:id w:val="1211423786"/>
          <w:placeholder>
            <w:docPart w:val="DefaultPlaceholder_-1854013440"/>
          </w:placeholder>
          <w:text/>
        </w:sdtPr>
        <w:sdtContent>
          <w:r>
            <w:rPr/>
            <w:t>Estratégia, desenho, transição, operação e melhoria contínua de serviço.</w:t>
          </w:r>
        </w:sdtContent>
      </w:sdt>
    </w:p>
    <w:p>
      <w:pPr>
        <w:pStyle w:val="Normal"/>
        <w:rPr/>
      </w:pPr>
      <w:r>
        <w:rPr/>
        <w:t>Q2 – Identificar processos associados Service Operation</w:t>
      </w:r>
    </w:p>
    <w:p>
      <w:pPr>
        <w:pStyle w:val="Normal"/>
        <w:rPr/>
      </w:pPr>
      <w:sdt>
        <w:sdtPr>
          <w:id w:val="793818483"/>
          <w:placeholder>
            <w:docPart w:val="DefaultPlaceholder_-1854013440"/>
          </w:placeholder>
          <w:text/>
        </w:sdtPr>
        <w:sdtContent>
          <w:r>
            <w:rPr/>
            <w:t>Gestão de incidentes, problemas, mudanças, lançamento e implementação, eventos e acesso.</w:t>
          </w:r>
        </w:sdtContent>
      </w:sdt>
    </w:p>
    <w:p>
      <w:pPr>
        <w:pStyle w:val="Normal"/>
        <w:rPr/>
      </w:pPr>
      <w:r>
        <w:rPr/>
        <w:t>Q3 – No ITIL 4 qual a inovação introduzida</w:t>
      </w:r>
    </w:p>
    <w:p>
      <w:pPr>
        <w:pStyle w:val="Normal"/>
        <w:rPr/>
      </w:pPr>
      <w:sdt>
        <w:sdtPr>
          <w:id w:val="1052761800"/>
          <w:placeholder>
            <w:docPart w:val="DefaultPlaceholder_-1854013440"/>
          </w:placeholder>
          <w:text/>
        </w:sdtPr>
        <w:sdtContent>
          <w:r>
            <w:rPr/>
            <w:t>Um sistema de valor de serviço, mudando o foco de gestão dos serviços em si para a gestão do valor do cliente.</w:t>
          </w:r>
        </w:sdtContent>
      </w:sdt>
    </w:p>
    <w:p>
      <w:pPr>
        <w:pStyle w:val="Normal"/>
        <w:rPr/>
      </w:pPr>
      <w:r>
        <w:rPr/>
        <w:t>Q4 - ITIL 4 dimensões existentes</w:t>
      </w:r>
    </w:p>
    <w:p>
      <w:pPr>
        <w:pStyle w:val="Normal"/>
        <w:rPr/>
      </w:pPr>
      <w:sdt>
        <w:sdtPr>
          <w:id w:val="2135690970"/>
          <w:placeholder>
            <w:docPart w:val="DefaultPlaceholder_-1854013440"/>
          </w:placeholder>
          <w:text/>
        </w:sdtPr>
        <w:sdtContent>
          <w:r>
            <w:rPr/>
            <w:t>As quatro dimensões são organizacional, de processos, de pessoas e culture e de tecnologia e informações.</w:t>
          </w:r>
        </w:sdtContent>
      </w:sdt>
    </w:p>
    <w:p>
      <w:pPr>
        <w:pStyle w:val="Normal"/>
        <w:rPr/>
      </w:pPr>
      <w:r>
        <w:rPr/>
        <w:t>Q5 – Na fase Service Operation – descrição das fases/processos</w:t>
      </w:r>
    </w:p>
    <w:p>
      <w:pPr>
        <w:pStyle w:val="Normal"/>
        <w:rPr/>
      </w:pPr>
      <w:sdt>
        <w:sdtPr>
          <w:id w:val="1323407216"/>
          <w:placeholder>
            <w:docPart w:val="DefaultPlaceholder_-1854013440"/>
          </w:placeholder>
          <w:text/>
        </w:sdtPr>
        <w:sdtContent>
          <w:r>
            <w:rPr/>
            <w:t>Gestão de incidentes, para restaurar o serviço normal o mais rápido possível após um incidente; Gestão de problemas, para minimizar a interrupção de serviços recorrentes; Gestão de eventos, para monitorizar eventos e alertas; Gestão de requesições de serviço, para lidar com solicitações de servirços que não envolvem incidentes ou problemas; Gestão de acesso, para controlar o acesso a serviços de IT; E monitorização do controlo de serviços, para monitorizar o desempenho e a disponiblidade dos serviços de IT.</w:t>
          </w:r>
        </w:sdtContent>
      </w:sdt>
    </w:p>
    <w:p>
      <w:pPr>
        <w:pStyle w:val="Normal"/>
        <w:rPr/>
      </w:pPr>
      <w:r>
        <w:rPr/>
        <w:t>Q6 – Descreve conceito e diferenças: incidente;problema;evento</w:t>
      </w:r>
    </w:p>
    <w:p>
      <w:pPr>
        <w:pStyle w:val="Normal"/>
        <w:rPr/>
      </w:pPr>
      <w:sdt>
        <w:sdtPr>
          <w:id w:val="814175312"/>
          <w:placeholder>
            <w:docPart w:val="DefaultPlaceholder_-1854013440"/>
          </w:placeholder>
          <w:text/>
        </w:sdtPr>
        <w:sdtContent>
          <w:r>
            <w:rPr/>
            <w:t>Indicente - evento não planeado que interrompe ou reduz a qualidade de um serviço; Problema – causa desconhecida de um ou mais incidentes; Evento – qualquer ocorrência detetada pelo sistema de monitorização ou gestão de eventos.</w:t>
          </w:r>
        </w:sdtContent>
      </w:sdt>
    </w:p>
    <w:p>
      <w:pPr>
        <w:pStyle w:val="Normal"/>
        <w:rPr/>
      </w:pPr>
      <w:r>
        <w:rPr/>
        <w:t>Q7 – Descreve conceito gestão de serviços (serviço, infraestrutura, gestão)</w:t>
      </w:r>
    </w:p>
    <w:p>
      <w:pPr>
        <w:pStyle w:val="Normal"/>
        <w:rPr/>
      </w:pPr>
      <w:sdt>
        <w:sdtPr>
          <w:id w:val="1806259594"/>
          <w:placeholder>
            <w:docPart w:val="DefaultPlaceholder_-1854013440"/>
          </w:placeholder>
          <w:text/>
        </w:sdtPr>
        <w:sdtContent>
          <w:r>
            <w:rPr/>
            <w:t>Conjunto de práticas e processos que visa garantir a entrega de serviços de IT efetivos e eficientes para atender às necessidades dos utilizadores ou das empresas.</w:t>
          </w:r>
        </w:sdtContent>
      </w:sdt>
    </w:p>
    <w:p>
      <w:pPr>
        <w:pStyle w:val="Normal"/>
        <w:rPr/>
      </w:pPr>
      <w:r>
        <w:rPr/>
        <w:t>Q8 – Definição de serviço TI</w:t>
      </w:r>
    </w:p>
    <w:p>
      <w:pPr>
        <w:pStyle w:val="Normal"/>
        <w:rPr/>
      </w:pPr>
      <w:sdt>
        <w:sdtPr>
          <w:id w:val="1312196909"/>
          <w:placeholder>
            <w:docPart w:val="DefaultPlaceholder_-1854013440"/>
          </w:placeholder>
          <w:text/>
        </w:sdtPr>
        <w:sdtContent>
          <w:r>
            <w:rPr/>
            <w:t>Um serviço de IT é um meio para entregar valor aos utilizadores finais, facilitando os resultados desejados sem os custos e riscos associados à posse de infraestrutura e recursos. Pode também ser descrito como “algo que alguém necessita e que uma empresa está disposta a fornecer”.</w:t>
          </w:r>
        </w:sdtContent>
      </w:sdt>
    </w:p>
    <w:p>
      <w:pPr>
        <w:pStyle w:val="Normal"/>
        <w:rPr/>
      </w:pPr>
      <w:r>
        <w:rPr/>
        <w:t>Q9 – Definição de Gestão de srrviços TI</w:t>
      </w:r>
    </w:p>
    <w:p>
      <w:pPr>
        <w:pStyle w:val="Normal"/>
        <w:rPr/>
      </w:pPr>
      <w:sdt>
        <w:sdtPr>
          <w:id w:val="1372624054"/>
          <w:placeholder>
            <w:docPart w:val="DefaultPlaceholder_-1854013440"/>
          </w:placeholder>
          <w:text/>
        </w:sdtPr>
        <w:sdtContent>
          <w:r>
            <w:rPr/>
            <w:t>Gestão de serviços de IT é uma disciplina que se foca na criação, entrega e suporte de serviços de IT para atender às necessidades de negócios e uma organização e garantir a satisfação do cliente.</w:t>
          </w:r>
        </w:sdtContent>
      </w:sdt>
    </w:p>
    <w:p>
      <w:pPr>
        <w:pStyle w:val="Normal"/>
        <w:rPr/>
      </w:pPr>
      <w:r>
        <w:rPr/>
        <w:t>Q10 – Qual a organização que se dedica ao desenvolvimento e promoção das melhores práticas em Gestão de serviços TI</w:t>
      </w:r>
    </w:p>
    <w:p>
      <w:pPr>
        <w:pStyle w:val="Normal"/>
        <w:rPr/>
      </w:pPr>
      <w:sdt>
        <w:sdtPr>
          <w:id w:val="901565544"/>
          <w:placeholder>
            <w:docPart w:val="DefaultPlaceholder_-1854013440"/>
          </w:placeholder>
          <w:text/>
        </w:sdtPr>
        <w:sdtContent>
          <w:r>
            <w:rPr/>
            <w:t>A organização que se dedica ao desenvolvimento e promoção das melhores práticas em gestão de serviços de IT é a AXELOS.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838CDA">
                <wp:simplePos x="0" y="0"/>
                <wp:positionH relativeFrom="column">
                  <wp:posOffset>-704850</wp:posOffset>
                </wp:positionH>
                <wp:positionV relativeFrom="paragraph">
                  <wp:posOffset>2180590</wp:posOffset>
                </wp:positionV>
                <wp:extent cx="7151370" cy="503555"/>
                <wp:effectExtent l="0" t="0" r="0" b="0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400" cy="503640"/>
                          <a:chOff x="0" y="0"/>
                          <a:chExt cx="7151400" cy="50364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7151400" cy="484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151400" cy="48456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102240"/>
                              <a:ext cx="6989400" cy="24588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lineRule="exact" w:line="336" w:beforeAutospacing="0" w:before="0" w:afterAutospacing="0" w:after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UFCD5892 - 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16"/>
                                  </w:rPr>
                                  <w:t>Modelos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 de gestão de redes e de suporte a clientes - CET Cibersegurança (8493)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320" y="0"/>
                            <a:ext cx="1244520" cy="41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55.5pt;margin-top:171.7pt;width:563.1pt;height:39.65pt" coordorigin="-1110,3434" coordsize="11262,793">
                <v:group id="shape_0" style="position:absolute;left:-1110;top:3464;width:11262;height:763">
                  <v:rect id="shape_0" ID="AutoShape 10" path="m0,0l-2147483645,0l-2147483645,-2147483646l0,-2147483646xe" fillcolor="#3ecfdf" stroked="f" o:allowincell="f" style="position:absolute;left:-1110;top:3464;width:11261;height:762;mso-wrap-style:none;v-text-anchor:middle">
                    <v:fill o:detectmouseclick="t" type="solid" color2="#c13020"/>
                    <v:stroke color="#3465a4" joinstyle="round" endcap="flat"/>
                    <w10:wrap type="none"/>
                  </v:rect>
                  <v:rect id="shape_0" ID="TextBox 11" path="m0,0l-2147483645,0l-2147483645,-2147483646l0,-2147483646xe" fillcolor="#3ecfdf" stroked="f" o:allowincell="f" style="position:absolute;left:-945;top:3625;width:11006;height:386;mso-wrap-style:square;v-text-anchor:top">
                    <v:fill o:detectmouseclick="t" type="solid" color2="#c13020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lineRule="exact" w:line="336" w:beforeAutospacing="0" w:before="0" w:afterAutospacing="0"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UFCD5892 - 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16"/>
                            </w:rPr>
                            <w:t>Modelos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 de gestão de redes e de suporte a clientes - CET Cibersegurança (8493) </w:t>
                          </w:r>
                        </w:p>
                      </w:txbxContent>
                    </v:textbox>
                    <w10:wrap type="none"/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o:allowincell="f" style="position:absolute;left:-990;top:3434;width:1959;height:65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headerReference w:type="default" r:id="rId4"/>
      <w:type w:val="continuous"/>
      <w:pgSz w:w="11906" w:h="16838"/>
      <w:pgMar w:left="1440" w:right="1440" w:gutter="0" w:header="708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h2ITNIBiARzlAM2vS9PoSIE04RB4aiYAwHkvunEOQSlBA/LFCmDZJRjqw/4uTNp8SSS+y0Q5/ZZtUMMqrpLkzQ==" w:salt="f593k72a4t2Qpw+Mazrfsw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e97b7e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977f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P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810071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FE"/>
    <w:rsid w:val="00026AFE"/>
    <w:rsid w:val="007B3430"/>
    <w:rsid w:val="00810071"/>
    <w:rsid w:val="00C64191"/>
    <w:rsid w:val="00CE4CD2"/>
    <w:rsid w:val="00E3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LibreOffice/7.4.5.1$Windows_X86_64 LibreOffice_project/9c0871452b3918c1019dde9bfac75448afc4b57f</Application>
  <AppVersion>15.0000</AppVersion>
  <Pages>2</Pages>
  <Words>448</Words>
  <Characters>2303</Characters>
  <CharactersWithSpaces>2720</CharactersWithSpaces>
  <Paragraphs>24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2023-02-16T22:08:00Z</dcterms:created>
  <dc:creator>Joao Esteves Pina</dc:creator>
  <dc:description/>
  <dc:language>en-US</dc:language>
  <cp:lastModifiedBy/>
  <dcterms:modified xsi:type="dcterms:W3CDTF">2023-04-22T20:40:44Z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