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1F15" w:rsidRDefault="001E1F15" w:rsidP="001E1F15">
      <w:pPr>
        <w:pStyle w:val="a3"/>
        <w:shd w:val="clear" w:color="auto" w:fill="FFFFFF"/>
      </w:pPr>
      <w:r>
        <w:rPr>
          <w:rFonts w:ascii="ArialMT" w:hAnsi="ArialMT"/>
          <w:sz w:val="20"/>
          <w:szCs w:val="20"/>
        </w:rPr>
        <w:t xml:space="preserve">Проєкт ”Комплексне структурування та капіталізація активів бізнес-одиниць” передбачає реалізацію чотирьох взаємопов'язаних блоків: юридичного, бухгалтерського та податкового, управлінського, а також блоку оцінки та капіталізації активів. </w:t>
      </w:r>
    </w:p>
    <w:p w:rsidR="001E1F15" w:rsidRDefault="001E1F15" w:rsidP="001E1F15">
      <w:pPr>
        <w:pStyle w:val="a3"/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1. Юридичний блок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інвентаризація та ідентифікація активів;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збір та аналіз правовстановлюючих документів;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юридичний аудит активів;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ризиків неналежного оформлення прав;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оформлення та передача прав інтелектуальної власності;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уніфікація договірної бази;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підготовка та актуалізація договорів щодо створення, передачі та використання </w:t>
      </w:r>
    </w:p>
    <w:p w:rsidR="001E1F15" w:rsidRDefault="001E1F15" w:rsidP="001E1F15">
      <w:pPr>
        <w:pStyle w:val="a3"/>
        <w:shd w:val="clear" w:color="auto" w:fill="FFFFFF"/>
        <w:ind w:left="720"/>
      </w:pPr>
      <w:r>
        <w:rPr>
          <w:rFonts w:ascii="Arial" w:hAnsi="Arial" w:cs="Arial"/>
          <w:b/>
          <w:bCs/>
          <w:sz w:val="20"/>
          <w:szCs w:val="20"/>
        </w:rPr>
        <w:t xml:space="preserve">активів;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корпоративної структури володіння активами;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розробка механізмів передачі активів між ФОП та товариством;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механізмів захисту ключових активів;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реєстрація торговельних марок та інших об'єктів інтелектуальної власності;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розробка режиму комерційної таємниці та захисту конфіденційної інформації;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відповідності структури активів вимогам законодавства та корпоративного </w:t>
      </w:r>
    </w:p>
    <w:p w:rsidR="001E1F15" w:rsidRDefault="001E1F15" w:rsidP="001E1F15">
      <w:pPr>
        <w:pStyle w:val="a3"/>
        <w:shd w:val="clear" w:color="auto" w:fill="FFFFFF"/>
        <w:ind w:left="720"/>
      </w:pPr>
      <w:r>
        <w:rPr>
          <w:rFonts w:ascii="Arial" w:hAnsi="Arial" w:cs="Arial"/>
          <w:b/>
          <w:bCs/>
          <w:sz w:val="20"/>
          <w:szCs w:val="20"/>
        </w:rPr>
        <w:t xml:space="preserve">управління;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правової моделі володіння та структури активів; </w:t>
      </w:r>
    </w:p>
    <w:p w:rsidR="001E1F15" w:rsidRDefault="001E1F15" w:rsidP="001E1F15">
      <w:pPr>
        <w:pStyle w:val="a3"/>
        <w:numPr>
          <w:ilvl w:val="0"/>
          <w:numId w:val="1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підготовка активів до інвестування, продажу, передачі або корпоративної </w:t>
      </w:r>
    </w:p>
    <w:p w:rsidR="001E1F15" w:rsidRDefault="001E1F15" w:rsidP="001E1F15">
      <w:pPr>
        <w:pStyle w:val="a3"/>
        <w:shd w:val="clear" w:color="auto" w:fill="FFFFFF"/>
        <w:ind w:left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реструктуризації.</w:t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1E1F15" w:rsidRDefault="001E1F15" w:rsidP="001E1F15">
      <w:pPr>
        <w:pStyle w:val="a3"/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2. Бухгалтерський та податковий блок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збір первинної документації;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реєстрів активів;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класифікація активів за видами;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постановка активів на баланс;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інвентаризація активів та зобов'язань;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визначення первісної та справедливої вартості активів;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організація обліку амортизації;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можливості капіталізації та переоцінки активів;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доцільності внесення активів до статутного капіталу;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податкових наслідків передачі активів;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ПДВ та інших податкових ризиків;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ризиків трансфертного ціноутворення;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моделі бухгалтерського та податкового обліку активів;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підготовка фінансової та податкової звітності;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моделі продажу або передачі бізнес-одиниць; </w:t>
      </w:r>
    </w:p>
    <w:p w:rsidR="001E1F15" w:rsidRDefault="001E1F15" w:rsidP="001E1F15">
      <w:pPr>
        <w:pStyle w:val="a3"/>
        <w:numPr>
          <w:ilvl w:val="0"/>
          <w:numId w:val="2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фінансового стану бізнес-одиниць. </w:t>
      </w:r>
    </w:p>
    <w:p w:rsidR="001E1F15" w:rsidRDefault="001E1F15" w:rsidP="001E1F15">
      <w:pPr>
        <w:pStyle w:val="a3"/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 3. Управлінський блок </w:t>
      </w:r>
    </w:p>
    <w:p w:rsidR="001E1F15" w:rsidRDefault="001E1F15" w:rsidP="001E1F15">
      <w:pPr>
        <w:pStyle w:val="a3"/>
        <w:numPr>
          <w:ilvl w:val="0"/>
          <w:numId w:val="3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управлінської структури бізнес-одиниць; </w:t>
      </w:r>
    </w:p>
    <w:p w:rsidR="001E1F15" w:rsidRDefault="001E1F15" w:rsidP="001E1F15">
      <w:pPr>
        <w:pStyle w:val="a3"/>
        <w:numPr>
          <w:ilvl w:val="0"/>
          <w:numId w:val="3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впровадження управлінського обліку P&amp;L, Cash Flow та Balance Sheet; </w:t>
      </w:r>
    </w:p>
    <w:p w:rsidR="001E1F15" w:rsidRDefault="001E1F15" w:rsidP="001E1F15">
      <w:pPr>
        <w:pStyle w:val="a3"/>
        <w:numPr>
          <w:ilvl w:val="0"/>
          <w:numId w:val="3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управлінського балансу; </w:t>
      </w:r>
    </w:p>
    <w:p w:rsidR="001E1F15" w:rsidRDefault="001E1F15" w:rsidP="001E1F15">
      <w:pPr>
        <w:pStyle w:val="a3"/>
        <w:numPr>
          <w:ilvl w:val="0"/>
          <w:numId w:val="3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●  розподіл доходів та витрат за бізнес-сегментами;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центрів фінансової відповідальності;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розробка системи KPI та управлінської звітності;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прибутковості та ефективності бізнес-одиниць;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драйверів доходу та витрат;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визначення Enterprise Value та вартості бізнесу;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побудова фінансових моделей та прогнозування;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інвестиційного профілю бізнес-одиниць;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ліквідності та фінансової стійкості;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моделі бюджетування та фінансового планування;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розрахунок точки беззбитковості та Unit Economics;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консолідованої управлінської звітності групи; </w:t>
      </w:r>
    </w:p>
    <w:p w:rsidR="001E1F15" w:rsidRDefault="001E1F15" w:rsidP="001E1F15">
      <w:pPr>
        <w:pStyle w:val="a3"/>
        <w:numPr>
          <w:ilvl w:val="0"/>
          <w:numId w:val="4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підготовка активів до залучення інвесторів, продажу або реструктуризації. </w:t>
      </w:r>
    </w:p>
    <w:p w:rsidR="001E1F15" w:rsidRDefault="001E1F15" w:rsidP="001E1F15">
      <w:pPr>
        <w:pStyle w:val="a3"/>
        <w:shd w:val="clear" w:color="auto" w:fill="FFFFFF"/>
        <w:ind w:left="360"/>
      </w:pPr>
      <w:r>
        <w:rPr>
          <w:rFonts w:ascii="Arial" w:hAnsi="Arial" w:cs="Arial"/>
          <w:b/>
          <w:bCs/>
          <w:sz w:val="20"/>
          <w:szCs w:val="20"/>
        </w:rPr>
        <w:t xml:space="preserve">4. Оцінка та капіталізація активів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залучення незалежних оцінювачів;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оцінка ринкової вартості активів;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визначення можливості капіталізації активів;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аналіз потенціалу монетизації нематеріальних та цифрових активів;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підготовка активів до інвестиційних та M&amp;A-процесів;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підготовка інвестиційної моделі бізнесу;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формування рекомендацій щодо підвищення вартості бізнесу; </w:t>
      </w:r>
    </w:p>
    <w:p w:rsidR="001E1F15" w:rsidRDefault="001E1F15" w:rsidP="001E1F15">
      <w:pPr>
        <w:pStyle w:val="a3"/>
        <w:numPr>
          <w:ilvl w:val="0"/>
          <w:numId w:val="5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розробка сценаріїв реструктуризації та відчуження активів. </w:t>
      </w:r>
    </w:p>
    <w:p w:rsidR="001E1F15" w:rsidRDefault="001E1F15" w:rsidP="001E1F15">
      <w:pPr>
        <w:pStyle w:val="a3"/>
        <w:shd w:val="clear" w:color="auto" w:fill="FFFFFF"/>
        <w:ind w:left="720"/>
        <w:rPr>
          <w:rFonts w:ascii="Arial" w:hAnsi="Arial" w:cs="Arial"/>
          <w:b/>
          <w:bCs/>
          <w:sz w:val="20"/>
          <w:szCs w:val="20"/>
        </w:rPr>
      </w:pPr>
    </w:p>
    <w:p w:rsidR="001E1F15" w:rsidRDefault="001E1F15" w:rsidP="001E1F15">
      <w:pPr>
        <w:pStyle w:val="a3"/>
        <w:shd w:val="clear" w:color="auto" w:fill="FFFFFF"/>
        <w:ind w:left="720"/>
      </w:pPr>
      <w:r>
        <w:rPr>
          <w:rFonts w:ascii="Arial" w:hAnsi="Arial" w:cs="Arial"/>
          <w:b/>
          <w:bCs/>
          <w:sz w:val="20"/>
          <w:szCs w:val="20"/>
        </w:rPr>
        <w:t xml:space="preserve">Результат проєкту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реєстр активів;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матриця прав власності;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реєстр об'єктів інтелектуальної власності;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карта юридичних, корпоративних та податкових ризиків;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юридично оформлена структура володіння активами;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бухгалтерська та управлінська модель обліку;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управлінський баланс бізнес-одиниць;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консолідована фінансова модель групи;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дорожня карта капіталізації та реструктуризації;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пакет рекомендацій щодо подальшого розвитку та підвищення вартості бізнесу; </w:t>
      </w:r>
    </w:p>
    <w:p w:rsidR="001E1F15" w:rsidRDefault="001E1F15" w:rsidP="001E1F15">
      <w:pPr>
        <w:pStyle w:val="a3"/>
        <w:numPr>
          <w:ilvl w:val="0"/>
          <w:numId w:val="6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план подальшого управління та захисту ключових активів. </w:t>
      </w:r>
    </w:p>
    <w:p w:rsidR="001E1F15" w:rsidRDefault="001E1F15" w:rsidP="001E1F15">
      <w:pPr>
        <w:pStyle w:val="a3"/>
        <w:shd w:val="clear" w:color="auto" w:fill="FFFFFF"/>
        <w:ind w:left="720"/>
      </w:pPr>
      <w:r w:rsidRPr="001E1F15">
        <w:rPr>
          <w:rFonts w:ascii="Arial" w:hAnsi="Arial" w:cs="Arial"/>
          <w:b/>
          <w:bCs/>
          <w:sz w:val="20"/>
          <w:szCs w:val="20"/>
        </w:rPr>
        <w:t>У</w:t>
      </w:r>
      <w:r>
        <w:rPr>
          <w:rFonts w:ascii="Arial" w:hAnsi="Arial" w:cs="Arial"/>
          <w:b/>
          <w:bCs/>
          <w:sz w:val="20"/>
          <w:szCs w:val="20"/>
        </w:rPr>
        <w:t xml:space="preserve">загальнений перелік груп активів, сформований на підставі НП(С)БО 1 «Загальні вимоги до фінансової звітності»: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нематеріальні активи;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незавершені капітальні інвестиції;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основні засоби;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інвестиційна нерухомість;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біологічні активи;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фінансові активи;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дебіторська заборгованість;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відстрочені податкові активи;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запаси;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грошові кошти та їх еквіваленти;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витрати майбутніх періодів;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●  інші активи; </w:t>
      </w:r>
    </w:p>
    <w:p w:rsidR="001E1F15" w:rsidRDefault="001E1F15" w:rsidP="001E1F15">
      <w:pPr>
        <w:pStyle w:val="a3"/>
        <w:numPr>
          <w:ilvl w:val="0"/>
          <w:numId w:val="7"/>
        </w:numPr>
        <w:shd w:val="clear" w:color="auto" w:fill="FFFFFF"/>
      </w:pPr>
      <w:r>
        <w:rPr>
          <w:rFonts w:ascii="Arial" w:hAnsi="Arial" w:cs="Arial"/>
          <w:b/>
          <w:bCs/>
          <w:sz w:val="20"/>
          <w:szCs w:val="20"/>
        </w:rPr>
        <w:t xml:space="preserve">●  необоротні активи, утримувані для продажу, та групи вибуття. </w:t>
      </w:r>
    </w:p>
    <w:p w:rsidR="001E1F15" w:rsidRDefault="001E1F15" w:rsidP="001E1F15">
      <w:pPr>
        <w:pStyle w:val="a3"/>
        <w:shd w:val="clear" w:color="auto" w:fill="FFFFFF"/>
        <w:ind w:left="720"/>
      </w:pPr>
    </w:p>
    <w:p w:rsidR="008508B9" w:rsidRPr="001E1F15" w:rsidRDefault="008508B9">
      <w:pPr>
        <w:rPr>
          <w:lang w:val="en-US"/>
        </w:rPr>
      </w:pPr>
    </w:p>
    <w:sectPr w:rsidR="008508B9" w:rsidRPr="001E1F15" w:rsidSect="00CC265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0100E"/>
    <w:multiLevelType w:val="multilevel"/>
    <w:tmpl w:val="126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3CCE"/>
    <w:multiLevelType w:val="multilevel"/>
    <w:tmpl w:val="D02A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17B5B"/>
    <w:multiLevelType w:val="multilevel"/>
    <w:tmpl w:val="6EC4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243F9"/>
    <w:multiLevelType w:val="multilevel"/>
    <w:tmpl w:val="EE4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754C6"/>
    <w:multiLevelType w:val="multilevel"/>
    <w:tmpl w:val="E80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022DE"/>
    <w:multiLevelType w:val="multilevel"/>
    <w:tmpl w:val="BCD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B738A"/>
    <w:multiLevelType w:val="multilevel"/>
    <w:tmpl w:val="68C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D0800"/>
    <w:multiLevelType w:val="multilevel"/>
    <w:tmpl w:val="474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531405">
    <w:abstractNumId w:val="2"/>
  </w:num>
  <w:num w:numId="2" w16cid:durableId="1289698155">
    <w:abstractNumId w:val="7"/>
  </w:num>
  <w:num w:numId="3" w16cid:durableId="64378882">
    <w:abstractNumId w:val="3"/>
  </w:num>
  <w:num w:numId="4" w16cid:durableId="862323750">
    <w:abstractNumId w:val="1"/>
  </w:num>
  <w:num w:numId="5" w16cid:durableId="1050494950">
    <w:abstractNumId w:val="4"/>
  </w:num>
  <w:num w:numId="6" w16cid:durableId="281769280">
    <w:abstractNumId w:val="0"/>
  </w:num>
  <w:num w:numId="7" w16cid:durableId="1250889927">
    <w:abstractNumId w:val="5"/>
  </w:num>
  <w:num w:numId="8" w16cid:durableId="13452847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15"/>
    <w:rsid w:val="001E1F15"/>
    <w:rsid w:val="008508B9"/>
    <w:rsid w:val="00CC2654"/>
    <w:rsid w:val="00E8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4F8F8B"/>
  <w15:chartTrackingRefBased/>
  <w15:docId w15:val="{5A543669-617E-4941-9377-8C2BEB7B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1F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21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0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4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5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sandrastepanova94@gmail.com</dc:creator>
  <cp:keywords/>
  <dc:description/>
  <cp:lastModifiedBy>sandrastepanova94@gmail.com</cp:lastModifiedBy>
  <cp:revision>1</cp:revision>
  <dcterms:created xsi:type="dcterms:W3CDTF">2026-07-02T08:44:00Z</dcterms:created>
  <dcterms:modified xsi:type="dcterms:W3CDTF">2026-07-02T11:32:00Z</dcterms:modified>
</cp:coreProperties>
</file>