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Facade pattern -- Real World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/*code demonstrates the Facade pattern as a MortgageApplication object which provides a simplified interface to a large subsystem of classes measuring the creditworthyness of an applicant*/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FacadeExample2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Real-World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Facade Design Pattern.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Facade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Mortgage mortgage = new Mortgage();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Evaluate mortgage eligibility for customer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Customer customer = new Customer("Ann McKinsey");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bool eligible = mortgage.IsEligible(customer, 125000);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Console.WriteLine("\n" + customer.Name 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 has been " + (eligible ? "Approved" : "Rejected"));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ClassA' class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Bank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bool HasSufficientSavings(Customer c, int amount)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Console.WriteLine("Check bank for " + c.Name);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ClassB' class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Credit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bool HasGoodCredit(Customer c)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Console.WriteLine("Check credit for " + c.Name);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ClassC' class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Loan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bool HasNoBadLoans(Customer c)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Console.WriteLine("Check loans for " + c.Name);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Customer class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Customer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_name;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Customer(string name)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this._name = name;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the name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Name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_name;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'Facade' class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Mortgage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Bank _bank = new Bank();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Loan _loan = new Loan();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Credit _credit = new Credit();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bool IsEligible(Customer cust, int amount)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Console.WriteLine("{0} applies for {1:C} loan\n",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cust.Name, amount);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bool eligible = true;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Check creditworthyness of applicant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(!_bank.HasSufficientSavings(cust, amount))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eligible = false;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(!_loan.HasNoBadLoans(cust))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eligible = false;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else if (!_credit.HasGoodCredit(cust))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eligible = false;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eligible;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 McKinsey applies for $125,000.00 loan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bank for Ann McKinsey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loans for Ann McKinsey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credit for Ann McKinsey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 McKinsey has been Approved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