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demonstrates the Singleton pattern as a LoadBalancing object. Only a single instance (the singleton) of the class can be created because servers may dynamically come on- or off-line and every request must go throught the one object that has knowledge about the state of the (web) farm.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System.Threading;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LoadBalancer b1 = LoadBalancer.GetLoadBalancer();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LoadBalancer b2 = LoadBalancer.GetLoadBalancer();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LoadBalancer b3 = LoadBalancer.GetLoadBalancer();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LoadBalancer b4 = LoadBalancer.GetLoadBalancer();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Same instance?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(b1 == b2 &amp;&amp; b2 == b3 &amp;&amp; b3 == b4)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Console.WriteLine("Same instance\n");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Load balance 15 server requests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LoadBalancer balancer = LoadBalancer.GetLoadBalancer();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(int i = 0; i &lt; 15; i++)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server = balancer.Server;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Console.WriteLine("Dispatch Request to: " + server);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The 'Singleton'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LoadBalancer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LoadBalancer _instance;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List&lt;string&gt; _servers = new List&lt;string&gt;();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Random _random = new Random();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Lock synchronization object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object syncLock = new object();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 (protected)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LoadBalancer()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List of available servers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_servers.Add("ServerI");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_servers.Add("ServerII");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_servers.Add("ServerIII");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_servers.Add("ServerIV");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_servers.Add("ServerV");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LoadBalancer GetLoadBalancer()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Support multithreaded applications through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'Double checked locking' pattern which (once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the instance exists) avoids locking each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time the method is invoked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(_instance == null)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lock (syncLock)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(_instance == null)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_instance = new LoadBalancer();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_instance;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Simple, but effective random load balancer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Server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r = _random.Next(_servers.Count);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_servers[r].ToString();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Same instance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ServerIII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ServerIV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ServerIV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