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  <w:u w:val="none"/>
              </w:rPr>
              <w:t>Министерство науки и высшего образования Российской Федерации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  <w:u w:val="none"/>
              </w:rPr>
              <w:t>Федеральное государственное автономное образовательное учреждение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  <w:u w:val="none"/>
              </w:rPr>
              <w:t>высшего образования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  <w:u w:val="none"/>
              </w:rPr>
              <w:t>«Московский государственный технический университет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  <w:u w:val="none"/>
              </w:rPr>
              <w:t>имени Н.Э. Баумана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  <w:u w:val="none"/>
              </w:rPr>
              <w:t>(национальный исследовательский университет)»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2"/>
                <w:u w:val="none"/>
              </w:rPr>
              <w:t>(МГТУ им. Н.Э. Баумана)</w:t>
            </w:r>
          </w:p>
        </w:tc>
      </w:tr>
    </w:tbl>
    <w:p>
      <w:pPr>
        <w:keepNext w:val="0"/>
        <w:pageBreakBefore w:val="0"/>
        <w:widowControl/>
        <w:spacing w:line="240" w:lineRule="auto" w:before="0" w:after="0"/>
        <w:ind w:firstLine="0" w:left="0" w:right="0"/>
        <w:jc w:val="center"/>
        <w:pBdr>
          <w:bottom w:val="thinThickSmallGap" w:sz="24" w:space="1" w:color="000000"/>
        </w:pBd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2"/>
          <w:u w:val="none"/>
        </w:rPr>
      </w:r>
    </w:p>
    <w:p>
      <w:pPr>
        <w:keepNext w:val="0"/>
        <w:pageBreakBefore w:val="0"/>
        <w:widowControl/>
        <w:spacing w:line="240" w:lineRule="auto" w:before="360" w:after="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u w:val="none"/>
        </w:rPr>
        <w:t xml:space="preserve">ФАКУЛЬТЕТ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u w:val="single"/>
        </w:rPr>
        <w:t>ИНФОРМАТИКА И СИСТЕМЫ УПРАВЛЕНИЯ</w:t>
      </w:r>
    </w:p>
    <w:p>
      <w:pPr>
        <w:keepNext w:val="0"/>
        <w:pageBreakBefore w:val="0"/>
        <w:widowControl/>
        <w:spacing w:line="240" w:lineRule="auto" w:before="240" w:after="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u w:val="none"/>
        </w:rPr>
        <w:t xml:space="preserve">КАФЕДРА 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u w:val="single"/>
        </w:rPr>
        <w:t>СИСТЕМЫ ОБРАБОТКИ ИНФОРМАЦИИ И УПРАВЛЕНИЯ</w:t>
      </w:r>
    </w:p>
    <w:p>
      <w:pPr>
        <w:keepNext w:val="0"/>
        <w:pageBreakBefore w:val="0"/>
        <w:widowControl/>
        <w:spacing w:line="240" w:lineRule="auto" w:before="96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0"/>
          <w:u w:val="none"/>
        </w:rPr>
        <w:t>РАСЧЕТНО-ПОЯСНИТЕЛЬНАЯ ЗАПИСКА</w:t>
      </w:r>
    </w:p>
    <w:p>
      <w:pPr>
        <w:keepNext w:val="0"/>
        <w:pageBreakBefore w:val="0"/>
        <w:widowControl/>
        <w:spacing w:line="240" w:lineRule="auto" w:before="36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  <w:u w:val="none"/>
        </w:rPr>
        <w:t>К ДОМАШНЕМУ ЗАДАНИЮ</w:t>
      </w:r>
    </w:p>
    <w:p>
      <w:pPr>
        <w:keepNext w:val="0"/>
        <w:pageBreakBefore w:val="0"/>
        <w:widowControl/>
        <w:spacing w:line="240" w:lineRule="auto" w:before="36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  <w:u w:val="none"/>
        </w:rPr>
        <w:t>НА ТЕМУ:</w:t>
      </w:r>
    </w:p>
    <w:p>
      <w:pPr>
        <w:keepNext w:val="0"/>
        <w:pageBreakBefore w:val="0"/>
        <w:widowControl/>
        <w:spacing w:line="360" w:lineRule="auto" w:before="12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/>
          <w:color w:val="000000"/>
          <w:sz w:val="32"/>
          <w:u w:val="single"/>
        </w:rPr>
        <w:t>Расчёты исторических данных по населению на основе археологии: удельные княжества Древней Руси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2835"/>
        <w:gridCol w:w="2835"/>
      </w:tblGrid>
      <w:tr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pageBreakBefore w:val="0"/>
              <w:widowControl/>
              <w:spacing w:line="240" w:lineRule="auto" w:before="120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Студент ИУ5-52Б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  <w:u w:val="none"/>
              </w:rPr>
              <w:t>(Группа)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120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________________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  <w:u w:val="none"/>
              </w:rPr>
              <w:t>(Подпись, дата)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120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Е.А. Купрюшин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  <w:u w:val="none"/>
              </w:rPr>
              <w:t>(И.О. Фамилия)</w:t>
            </w:r>
          </w:p>
        </w:tc>
      </w:tr>
      <w:tr>
        <w:tc>
          <w:tcPr>
            <w:tcW w:type="dxa" w:w="368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60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Руководитель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60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________________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  <w:u w:val="none"/>
              </w:rPr>
              <w:t>(Подпись, дата)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60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А.И. Канев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  <w:u w:val="none"/>
              </w:rPr>
              <w:t>(И.О. Фамилия)</w:t>
            </w:r>
          </w:p>
        </w:tc>
      </w:tr>
    </w:tbl>
    <w:p>
      <w:pPr>
        <w:keepNext w:val="0"/>
        <w:pageBreakBefore w:val="0"/>
        <w:widowControl/>
        <w:spacing w:line="240" w:lineRule="auto" w:before="300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Москва, 2026</w:t>
      </w:r>
    </w:p>
    <w:p>
      <w:pPr>
        <w:pStyle w:val="Heading1"/>
        <w:keepNext/>
        <w:pageBreakBefore/>
        <w:widowControl/>
        <w:spacing w:line="360" w:lineRule="auto" w:before="0" w:after="24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 ДИАГРАММЫ СИСТЕМЫ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В разделе приведены три диаграммы веб-сервиса учёта удельных княжеств Древней Руси, построенные в StarUML по ходу лабораторных работ 2–4.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ER-диаграмма (рисунок 1) описывает три таблицы базы данных PostgreSQL: «Княжество» (principality) с двумя полями по теме — датой основания и коэффициентом земли, «Археолог» (archaeologist) и «Лайк княжества» (principality_like), которая связывает археологов и княжества отношением «многие-ко-многим». Внешние ключи заданы без каскадного удаления: княжество удаляется логически переводом в статус removed.</w:t>
      </w:r>
    </w:p>
    <w:p>
      <w:pPr>
        <w:keepNext/>
        <w:pageBreakBefore w:val="0"/>
        <w:widowControl/>
        <w:spacing w:line="240" w:lineRule="auto" w:before="12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drawing>
          <wp:inline xmlns:a="http://schemas.openxmlformats.org/drawingml/2006/main" xmlns:pic="http://schemas.openxmlformats.org/drawingml/2006/picture">
            <wp:extent cx="5760000" cy="2776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princip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Рисунок 1 – ER-диаграмма базы данных княжеств, археологов и лайков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Диаграмма классов (рисунок 2) показывает слои системы: четыре страницы React-приложения («Лента княжеств», «Плитка княжеств», «Добавление княжества», «Вход археолога») обращаются через API княжеств и API археологов к доменам веб-сервиса, домены работают с классами модели «Княжество», «Лайк», «Археолог», а модель отображается на таблицы базы данных.</w:t>
      </w:r>
    </w:p>
    <w:p>
      <w:pPr>
        <w:keepNext/>
        <w:pageBreakBefore w:val="0"/>
        <w:widowControl/>
        <w:spacing w:line="240" w:lineRule="auto" w:before="12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drawing>
          <wp:inline xmlns:a="http://schemas.openxmlformats.org/drawingml/2006/main" xmlns:pic="http://schemas.openxmlformats.org/drawingml/2006/picture">
            <wp:extent cx="5460807" cy="61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princip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0807" cy="61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Рисунок 2 – Диаграмма классов системы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Диаграмма последовательности (рисунок 3) описывает работу археолога с веб-сервисом: аутентификацию, получение списка княжеств с фильтром по дате основания, добавление княжества с изображением и видео, получение черновика и его публикацию, просмотр ленты и лайк. Линии жизни — страницы React-приложения и домены веб-сервиса, сообщения — HTTP-методы из диаграммы классов с ключевыми входными и выходными данными.</w:t>
      </w:r>
    </w:p>
    <w:p>
      <w:pPr>
        <w:sectPr>
          <w:footerReference w:type="default" r:id="rId9"/>
          <w:pgSz w:w="11906" w:h="16838"/>
          <w:pgMar w:top="1134" w:right="850" w:bottom="1134" w:left="1701" w:header="720" w:footer="567" w:gutter="0"/>
          <w:cols w:space="720"/>
          <w:titlePg/>
          <w:docGrid w:linePitch="360"/>
        </w:sectPr>
      </w:pPr>
    </w:p>
    <w:p>
      <w:pPr>
        <w:keepNext/>
        <w:pageBreakBefore w:val="0"/>
        <w:widowControl/>
        <w:spacing w:line="240" w:lineRule="auto" w:before="12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drawing>
          <wp:inline xmlns:a="http://schemas.openxmlformats.org/drawingml/2006/main" xmlns:pic="http://schemas.openxmlformats.org/drawingml/2006/picture">
            <wp:extent cx="7680946" cy="5471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princip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80946" cy="54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widowControl/>
        <w:spacing w:line="360" w:lineRule="auto" w:before="0" w:after="12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Рисунок 3 – Диаграмма последовательности HTTP-запросов</w:t>
      </w:r>
    </w:p>
    <w:p>
      <w:pPr>
        <w:sectPr>
          <w:pgSz w:w="16838" w:h="11906" w:orient="landscape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Heading1"/>
        <w:keepNext w:val="0"/>
        <w:pageBreakBefore/>
        <w:widowControl/>
        <w:spacing w:line="36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ПРИЛОЖЕНИЕ 1</w:t>
        <w:br/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Техническое задание</w:t>
      </w:r>
    </w:p>
    <w:p>
      <w:pPr>
        <w:keepNext w:val="0"/>
        <w:pageBreakBefore w:val="0"/>
        <w:widowControl/>
        <w:spacing w:line="24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  <w:u w:val="none"/>
        </w:rPr>
        <w:t>Министерство науки и высшего образования Российской Федерации</w:t>
      </w:r>
    </w:p>
    <w:p>
      <w:pPr>
        <w:keepNext w:val="0"/>
        <w:pageBreakBefore w:val="0"/>
        <w:widowControl/>
        <w:spacing w:line="24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  <w:u w:val="none"/>
        </w:rPr>
        <w:t>Федеральное государственное автономное образовательное учреждение</w:t>
      </w:r>
    </w:p>
    <w:p>
      <w:pPr>
        <w:keepNext w:val="0"/>
        <w:pageBreakBefore w:val="0"/>
        <w:widowControl/>
        <w:spacing w:line="24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  <w:u w:val="none"/>
        </w:rPr>
        <w:t>высшего образования</w:t>
      </w:r>
    </w:p>
    <w:p>
      <w:pPr>
        <w:keepNext w:val="0"/>
        <w:pageBreakBefore w:val="0"/>
        <w:widowControl/>
        <w:spacing w:line="24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  <w:u w:val="none"/>
        </w:rPr>
        <w:t>«Московский государственный технический университет имени Н.Э. Баумана</w:t>
      </w:r>
    </w:p>
    <w:p>
      <w:pPr>
        <w:keepNext w:val="0"/>
        <w:pageBreakBefore w:val="0"/>
        <w:widowControl/>
        <w:spacing w:line="24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  <w:u w:val="none"/>
        </w:rPr>
        <w:t>(национальный исследовательский университет)»</w:t>
      </w:r>
    </w:p>
    <w:p>
      <w:pPr>
        <w:keepNext w:val="0"/>
        <w:pageBreakBefore w:val="0"/>
        <w:widowControl/>
        <w:spacing w:line="240" w:lineRule="auto" w:before="0" w:after="0"/>
        <w:ind w:firstLine="0" w:left="0" w:right="0"/>
        <w:jc w:val="center"/>
        <w:pBdr>
          <w:bottom w:val="single" w:sz="24" w:space="1" w:color="000000"/>
        </w:pBdr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  <w:u w:val="none"/>
        </w:rPr>
        <w:t>(МГТУ им. Н.Э. Баумана)</w:t>
      </w:r>
    </w:p>
    <w:p>
      <w:pPr>
        <w:keepNext w:val="0"/>
        <w:pageBreakBefore w:val="0"/>
        <w:widowControl/>
        <w:spacing w:line="240" w:lineRule="auto" w:before="0" w:after="48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Кафедра «Системы обработки информации и управления»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2438"/>
        <w:gridCol w:w="737"/>
        <w:gridCol w:w="1871"/>
        <w:gridCol w:w="2438"/>
      </w:tblGrid>
      <w:tr>
        <w:tc>
          <w:tcPr>
            <w:tcW w:type="dxa" w:w="4309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СОГЛАСОВАНО</w:t>
            </w:r>
          </w:p>
        </w:tc>
        <w:tc>
          <w:tcPr>
            <w:tcW w:type="dxa" w:w="73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</w:r>
          </w:p>
        </w:tc>
        <w:tc>
          <w:tcPr>
            <w:tcW w:type="dxa" w:w="4309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УТВЕРЖДАЮ</w:t>
            </w:r>
          </w:p>
        </w:tc>
      </w:tr>
      <w:tr>
        <w:tc>
          <w:tcPr>
            <w:tcW w:type="dxa" w:w="4309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Руководитель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</w:r>
          </w:p>
        </w:tc>
        <w:tc>
          <w:tcPr>
            <w:tcW w:type="dxa" w:w="73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</w:r>
          </w:p>
        </w:tc>
        <w:tc>
          <w:tcPr>
            <w:tcW w:type="dxa" w:w="4309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 xml:space="preserve">Заведующий кафедрой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single"/>
              </w:rPr>
              <w:t xml:space="preserve">  ИУ-5  </w:t>
            </w:r>
          </w:p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  <w:t>(Индекс кафедры)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</w:r>
          </w:p>
        </w:tc>
        <w:tc>
          <w:tcPr>
            <w:tcW w:type="dxa" w:w="2438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А.И. Канев</w:t>
            </w:r>
          </w:p>
        </w:tc>
        <w:tc>
          <w:tcPr>
            <w:tcW w:type="dxa" w:w="73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</w:r>
          </w:p>
        </w:tc>
        <w:tc>
          <w:tcPr>
            <w:tcW w:type="dxa" w:w="1871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</w:r>
          </w:p>
        </w:tc>
        <w:tc>
          <w:tcPr>
            <w:tcW w:type="dxa" w:w="2438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В.И. Терехов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  <w:t>(подпись)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  <w:t>(инициалы и фамилия)</w:t>
            </w:r>
          </w:p>
        </w:tc>
        <w:tc>
          <w:tcPr>
            <w:tcW w:type="dxa" w:w="73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</w:r>
          </w:p>
        </w:tc>
        <w:tc>
          <w:tcPr>
            <w:tcW w:type="dxa" w:w="187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  <w:t>(подпись)</w:t>
            </w:r>
          </w:p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  <w:t>(инициалы и фамилия)</w:t>
            </w:r>
          </w:p>
        </w:tc>
      </w:tr>
      <w:tr>
        <w:tc>
          <w:tcPr>
            <w:tcW w:type="dxa" w:w="4309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6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«____» ____________ 2026 г.</w:t>
            </w:r>
          </w:p>
        </w:tc>
        <w:tc>
          <w:tcPr>
            <w:tcW w:type="dxa" w:w="73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</w:r>
          </w:p>
        </w:tc>
        <w:tc>
          <w:tcPr>
            <w:tcW w:type="dxa" w:w="4309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6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«____» ____________ 2026 г.</w:t>
            </w:r>
          </w:p>
        </w:tc>
      </w:tr>
    </w:tbl>
    <w:p>
      <w:pPr>
        <w:keepNext w:val="0"/>
        <w:pageBreakBefore w:val="0"/>
        <w:widowControl/>
        <w:spacing w:line="240" w:lineRule="auto" w:before="84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  <w:u w:val="none"/>
        </w:rPr>
        <w:t>Расчёты исторических данных по населению на основе археологии: удельные княжества Древней Руси</w:t>
      </w:r>
    </w:p>
    <w:p>
      <w:pPr>
        <w:keepNext w:val="0"/>
        <w:pageBreakBefore w:val="0"/>
        <w:widowControl/>
        <w:spacing w:line="240" w:lineRule="auto" w:before="48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  <w:u w:val="single"/>
        </w:rPr>
        <w:t>ТЕХНИЧЕСКОЕ ЗАДАНИЕ</w:t>
      </w:r>
    </w:p>
    <w:p>
      <w:pPr>
        <w:keepNext w:val="0"/>
        <w:pageBreakBefore w:val="0"/>
        <w:widowControl/>
        <w:spacing w:line="24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  <w:u w:val="none"/>
        </w:rPr>
        <w:t>(вид документа)</w:t>
      </w:r>
    </w:p>
    <w:p>
      <w:pPr>
        <w:keepNext w:val="0"/>
        <w:pageBreakBefore w:val="0"/>
        <w:widowControl/>
        <w:spacing w:line="240" w:lineRule="auto" w:before="24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  <w:u w:val="none"/>
        </w:rPr>
        <w:t>по ГОСТ 19.201-78 Единая система программной документации. Техническое задание.</w:t>
      </w:r>
    </w:p>
    <w:p>
      <w:pPr>
        <w:keepNext w:val="0"/>
        <w:pageBreakBefore w:val="0"/>
        <w:widowControl/>
        <w:spacing w:line="24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  <w:u w:val="none"/>
        </w:rPr>
        <w:t>Требования к содержанию и оформлению</w:t>
      </w:r>
    </w:p>
    <w:p>
      <w:pPr>
        <w:keepNext w:val="0"/>
        <w:pageBreakBefore w:val="0"/>
        <w:widowControl/>
        <w:spacing w:line="240" w:lineRule="auto" w:before="36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single"/>
        </w:rPr>
        <w:t>писчая бумага</w:t>
      </w:r>
    </w:p>
    <w:p>
      <w:pPr>
        <w:keepNext w:val="0"/>
        <w:pageBreakBefore w:val="0"/>
        <w:widowControl/>
        <w:spacing w:line="240" w:lineRule="auto" w:before="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  <w:u w:val="none"/>
        </w:rPr>
        <w:t>(вид носителя данных)</w:t>
      </w:r>
    </w:p>
    <w:p>
      <w:pPr>
        <w:keepNext w:val="0"/>
        <w:pageBreakBefore w:val="0"/>
        <w:widowControl/>
        <w:spacing w:line="240" w:lineRule="auto" w:before="360" w:after="36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Листов 8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454"/>
        <w:gridCol w:w="2835"/>
      </w:tblGrid>
      <w:tr>
        <w:tc>
          <w:tcPr>
            <w:tcW w:type="dxa" w:w="5670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12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 xml:space="preserve">Исполнитель: студент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single"/>
              </w:rPr>
              <w:t>ИУ5-52Б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</w: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Е.А. Купрюшин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  <w:t>(подпись)</w:t>
            </w: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  <w:u w:val="none"/>
              </w:rPr>
              <w:t>(инициалы и фамилия)</w:t>
            </w:r>
          </w:p>
        </w:tc>
      </w:tr>
      <w:tr>
        <w:tc>
          <w:tcPr>
            <w:tcW w:type="dxa" w:w="5670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pageBreakBefore w:val="0"/>
              <w:widowControl/>
              <w:spacing w:line="240" w:lineRule="auto" w:before="6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8"/>
                <w:u w:val="none"/>
              </w:rPr>
              <w:t>«____» ______________ 2026 г.</w:t>
            </w:r>
          </w:p>
        </w:tc>
      </w:tr>
    </w:tbl>
    <w:p>
      <w:pPr>
        <w:keepNext w:val="0"/>
        <w:pageBreakBefore w:val="0"/>
        <w:widowControl/>
        <w:spacing w:line="240" w:lineRule="auto" w:before="600" w:after="0"/>
        <w:ind w:firstLine="0" w:left="0" w:right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2026</w:t>
      </w:r>
    </w:p>
    <w:p>
      <w:pPr>
        <w:keepNext/>
        <w:pageBreakBefore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Цель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Разработать систему из веб-сервиса, веб-приложения и нативного приложения, которая собирает в одном каталоге удельные княжества Древней Руси с археологическими данными об укреплениях: фотографией и видео, описанием раскопок, датой основания и коэффициентом земли. Эти данные служат исходными для оценки населения княжеств по площади укреплённых поселений.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Назначение разработки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Система предназначена для накопления и просмотра археологических данных об удельных княжествах. В ней работают две группы пользователей. Гость просматривает плитку опубликованных княжеств с фильтром по дате основания и ленту, в которой княжества показываются по одному с видео укреплений, а также может зарегистрироваться и войти. Создатель — авторизованный археолог — дополнительно добавляет княжество с изображением и видео, дописывает в черновике описание раскопок, дату основания и коэффициент земли, публикует черновик, ставит и снимает лайки и удаляет свои княжества.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Задачи разработки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3.1.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Дизайн интерфейса в Figma и страницы ленты, плитки и добавления княжества на шаблонах (ЛР1) — Figma, Go, gin, html/template, CSS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3.2.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База данных княжеств, археологов и лайков с логическим удалением, хранение изображений и видео в объектном хранилище (ЛР2) — PostgreSQL 16, GORM, Adminer, Minio, Docker Compose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3.3.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Веб-сервис с доменами княжеств и археологов (ЛР3) — Go 1.26, gin, GORM, minio-go/v7, Postman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3.4.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Аутентификация и авторизация археологов, описание API (ЛР4) — JWT (golang-jwt/jwt), Redis 6.2 для blacklist токенов, go-redis, swaggo/swag, Swagger UI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3.5.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Базовое SPA гостя: лента и плитка княжеств с фильтром по дате основания на mock-данных (ЛР5) — React 18, TypeScript, Vite, React-Bootstrap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3.6.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Интерфейс создателя: вход, добавление княжества, лайки и удаление, подключение к веб-сервису (ЛР6) — Redux Toolkit, redux-thunk, axios, кодогенерация из Swagger, прокси Vite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3.7.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Хранение фильтра в менеджере состояний, адаптивность, PWA и нативное приложение гостя (ЛР7) — Redux Toolkit, React-Bootstrap, PWA, Tauri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3.8.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Демонстрация фронтенда в GitHub Pages — GitHub Pages, HTTPS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3.9.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Документация: ТЗ, РПЗ, диаграммы ER, классов, последовательности, прецедентов и развертывания — StarUML, Swagger, оформление по ГОСТ 7.32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3.10.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Репозитории Git principality-backend и principality-frontend с ветками по теме — Git, GitHub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Сверх перечисленных задач планируются дополнительные задания ДЗ: индексы в базе данных и лента в Redis (PostgreSQL, Redis, пагинация в React), нативное приложение гостя с поиском по изображению (Tauri, transformer.js, CLIP), межсервисное взаимодействие с асинхронным сервисом (NestJS, HTTP).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Функциональные требования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4.1.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HTTP-методы веб-сервиса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4.1.1.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GET /api/principalities?foundedBefore= — список опубликованных княжеств с фильтром по дате основания; доступно всем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4.1.2.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GET /api/principalities/feed, /api/principalities/feed/{principalityId}?next=true — лента: первое опубликованное княжество, княжество по идентификатору или следующее за ним; доступно всем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4.1.3.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GET /api/principalities/draft — черновик княжества текущего археолога; доступно только авторизованным археологам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4.1.4.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POST /api/principalities — создание черновика княжества с изображением и видео; доступно только авторизованным археологам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4.1.5.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PUT /api/principalities/draft/publish — публикация черновика текущего археолога; доступно только авторизованным археологам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4.1.6.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DELETE /api/principalities/{principalityId} — логическое удаление своего княжества; доступно только авторизованному археологу — создателю княжества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4.1.7.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POST /api/principalities/{principalityId}/like — постановка и снятие лайка княжеству; доступно только авторизованным археологам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4.1.8.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POST /api/archaeologists — регистрация археолога; доступно всем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4.1.9.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POST /api/archaeologists/login — аутентификация археолога, выдача JWT; доступно всем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4.1.10.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POST /api/archaeologists/logout — деавторизация археолога, JWT заносится в blacklist Redis; доступно только авторизованным археологам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4.2.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Меню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4.2.1.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Отображается снизу на всех страницах приложения в виде навигационной панели из четырёх пунктов: «Лента», «Добавление», «Плитка», «Вход»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4.2.2.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Гостю доступны пункты «Лента», «Плитка» и «Вход», пункт «Добавление» недоступен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4.2.3.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Создателю доступны все пункты, вместо пункта «Вход» отображается «Выход»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4.2.4.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Действия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4.2.4.1.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Лента — переход на страницу 4.5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4.2.4.2.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Плитка — переход на страницу 4.4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4.2.4.3.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Добавление — переход на страницу 4.6, только создателю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4.2.4.4.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Вход — переход на страницу 4.3, только гостю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4.2.4.5.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Выход — деавторизация (вызывается метод 4.1.10), сброс фильтра и переключение на интерфейс гостя, только создателю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4.3.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Аутентификация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4.3.1.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Доступна гостю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4.3.2.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Отображает форму входа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4.3.2.1.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Поле логина археолога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4.3.2.2.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Поле пароля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4.3.3.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Действия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4.3.3.1.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Войти — вызывается метод 4.1.9, полученный токен сохраняется, интерфейс переключается на интерфейс создателя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4.3.3.2.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Зарегистрироваться — вызывается метод 4.1.8, затем вход по введённым логину и паролю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4.4.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Плитка княжеств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Доступна всем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Отображает карточки опубликованных княжеств (вызывается метод 4.1.1)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4.4.2.1.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Изображение укреплений, при отсутствии — изображение по умолчанию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4.4.2.2.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Название княжества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4.4.2.3.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Год основания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4.4.2.4.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Коэффициент земли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4.4.2.5.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Число лайков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Действия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4.4.3.1.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Фильтр по дате основания — дата выбирается в календаре, по кнопке вызывается метод 4.1.1 с параметром foundedBefore, доступно всем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4.4.3.2.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Открыть карточку — переход на страницу 4.5 к выбранному княжеству (вызывается метод 4.1.2), доступно всем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4.4.3.3.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Лайк — ставит или снимает лайк (вызывается метод 4.1.7), только создателю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4.4.3.4.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Удалить — удаляет своё княжество (вызывается метод 4.1.6), кнопка видна только на карточках с признаком created_by_current_archaeologist = 1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4.5.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Лента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4.5.1.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Доступна всем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4.5.2.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Отображает одно опубликованное княжество (вызывается метод 4.1.2)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4.5.2.1.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Видео укреплений с автоматическим воспроизведением, при отсутствии — видео по умолчанию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4.5.2.2.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Название княжества и описание раскопок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4.5.2.3.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Год основания и коэффициент земли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4.5.2.4.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Число лайков и признак лайка текущего археолога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4.5.3.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Действия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4.5.3.1.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Далее — переход к следующему княжеству (вызывается метод 4.1.2 с параметром next=true), после последнего лента начинается с первого, доступно всем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4.5.3.2.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Лайк — ставит или снимает лайк (вызывается метод 4.1.7), только создателю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4.6.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Добавление княжества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4.6.1.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Доступна только создателю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4.6.2.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Отображает форму нового княжества или текущий черновик (вызывается метод 4.1.3)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4.6.2.1.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Поле названия княжества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4.6.2.2.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Поля загрузки изображения и видео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4.6.2.3.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Для черновика — поле описания раскопок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4.6.2.4.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Для черновика — поле даты основания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4.6.2.5.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Для черновика — поле коэффициента земли (от 0 до 1)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4.6.3.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Действия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4.6.3.1.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Далее — создаёт черновик с названием, изображением и видео (вызывается метод 4.1.4)</w:t>
      </w:r>
    </w:p>
    <w:p>
      <w:pPr>
        <w:keepNext w:val="0"/>
        <w:pageBreakBefore w:val="0"/>
        <w:widowControl/>
        <w:spacing w:line="360" w:lineRule="auto" w:before="0" w:after="0"/>
        <w:ind w:firstLine="709" w:left="1417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4.6.3.2.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Опубликовать — публикует черновик с описанием, датой основания и коэффициентом (вызывается метод 4.1.5), княжество появляется в плитке и ленте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Требования к составу и параметрам технических средств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5.1.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Сервер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5.1.1.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Процессор x86-64 или ARM64, не менее 2 ядер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5.1.2.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Оперативная память не менее 4 ГБ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5.1.3.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Свободное место на диске не менее 20 ГБ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5.2.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Клиент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5.2.1.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Компьютер или смартфон с процессором не менее 2 ядер (проверено на Apple M4)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5.2.2.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Оперативная память не менее 4 ГБ (проверено на 16 ГБ)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5.2.3.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Свободное место на диске не менее 500 МБ для браузера и PWA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6.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Требования к информационной и программной совместимости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6.1.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Серверная часть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6.1.1.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ОС Ubuntu Server 24.04 LTS или другой дистрибутив Linux с ядром 6.x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6.1.2.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Docker Engine 28.1.1, Docker Compose 2.35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6.1.3.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Go 1.26: gin 1.12.0, GORM 1.31.2, драйвер gorm/postgres 1.6.2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6.1.4.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СУБД PostgreSQL 16 (образ postgres:16-alpine)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6.1.5.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Redis 6.2 (образ redis:6.2-alpine), клиент go-redis/redis 8.11.5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6.1.6.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Minio RELEASE.2025-09-07T16-13-09Z, клиент minio-go 7.3.0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6.1.7.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Adminer 6.1.1 (образ adminer)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6.1.8.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golang-jwt/jwt 3.2.2, swaggo/swag 1.16.6, gin-swagger 1.6.1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6.1.9.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Доступ к сети Интернет</w:t>
      </w:r>
    </w:p>
    <w:p>
      <w:pPr>
        <w:keepNext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 xml:space="preserve">6.2.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  <w:u w:val="none"/>
        </w:rPr>
        <w:t>Клиентская часть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6.2.1.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Браузер Safari 26.5.2 или Google Chrome 155.0.8059.40</w:t>
      </w:r>
    </w:p>
    <w:p>
      <w:pPr>
        <w:keepNext w:val="0"/>
        <w:pageBreakBefore w:val="0"/>
        <w:widowControl/>
        <w:spacing w:line="360" w:lineRule="auto" w:before="0" w:after="0"/>
        <w:ind w:firstLine="709" w:left="709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 xml:space="preserve">6.2.2.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Фронтенд (планируемые версии): React 18.3.1, TypeScript 7.0.2, Vite 8.3.4, React-Bootstrap 2.10.10, Redux Toolkit 2.13.0, axios 1.20.0; сборка в Node.js 24.3.0</w:t>
      </w:r>
    </w:p>
    <w:p>
      <w:pPr>
        <w:sectPr>
          <w:footerReference w:type="first" r:id="rId14"/>
          <w:pgSz w:w="11906" w:h="16838"/>
          <w:pgMar w:top="1134" w:right="850" w:bottom="1134" w:left="1701" w:header="720" w:footer="567" w:gutter="0"/>
          <w:cols w:space="720"/>
          <w:titlePg/>
          <w:docGrid w:linePitch="360"/>
        </w:sectPr>
      </w:pPr>
    </w:p>
    <w:p>
      <w:pPr>
        <w:pStyle w:val="Heading1"/>
        <w:keepNext/>
        <w:pageBreakBefore w:val="0"/>
        <w:widowControl/>
        <w:spacing w:line="360" w:lineRule="auto" w:before="0" w:after="240"/>
        <w:ind w:firstLine="0" w:left="0" w:righ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ПРИЛОЖЕНИЕ 2 ТАБЛИЦА МЕТОДОВ ВЕБ-СЕРВИСА</w:t>
      </w:r>
    </w:p>
    <w:p>
      <w:pPr>
        <w:keepNext w:val="0"/>
        <w:pageBreakBefore w:val="0"/>
        <w:widowControl/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Все методы веб-сервиса начинаются с /api и сгруппированы по доменам княжеств и археологов. Номер метода совпадает с пунктом 4.1 технического задания. Объект княжества в ответах содержит поля: principality_id: integer, principality_name: string, principality_summary: string, principality_status: string (draft, published), image_key: string, video_key: string, principality_image_url: string, principality_video_url: string, founding_date: string (RFC 3339), land_coefficient: number, created_at: string (RFC 3339), published_at: string (RFC 3339), created_by: integer. Ответ с ошибкой имеет вид status: string (error), description: string. Методы создателя без действующего токена отвечают кодом 403 с пустым телом, выход без токена — кодом 400.</w:t>
      </w:r>
    </w:p>
    <w:p>
      <w:pPr>
        <w:keepNext/>
        <w:pageBreakBefore w:val="0"/>
        <w:widowControl/>
        <w:spacing w:line="360" w:lineRule="auto" w:before="120" w:after="0"/>
        <w:ind w:firstLine="0" w:left="0" w:right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u w:val="none"/>
        </w:rPr>
        <w:t>Таблица 1 – HTTP-методы веб-сервиса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134"/>
        <w:gridCol w:w="2494"/>
        <w:gridCol w:w="2381"/>
        <w:gridCol w:w="2098"/>
        <w:gridCol w:w="2665"/>
        <w:gridCol w:w="2665"/>
      </w:tblGrid>
      <w:tr>
        <w:trPr>
          <w:tblHeader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u w:val="none"/>
              </w:rPr>
              <w:t>№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u w:val="none"/>
              </w:rPr>
              <w:t>HTTP-метод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u w:val="none"/>
              </w:rPr>
              <w:t>URL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u w:val="none"/>
              </w:rPr>
              <w:t>Описание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u w:val="none"/>
              </w:rPr>
              <w:t>Доступ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u w:val="none"/>
              </w:rPr>
              <w:t>Входные данные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u w:val="none"/>
              </w:rPr>
              <w:t>Выходные данные</w:t>
            </w:r>
          </w:p>
        </w:tc>
      </w:tr>
      <w:tr>
        <w:tc>
          <w:tcPr>
            <w:tcW w:type="dxa" w:w="2665"/>
            <w:gridSpan w:val="7"/>
          </w:tcPr>
          <w:p>
            <w:pPr>
              <w:keepNext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u w:val="none"/>
              </w:rPr>
              <w:t>Домен княжеств /api/principalities</w:t>
            </w:r>
          </w:p>
        </w:tc>
      </w:tr>
      <w:tr>
        <w:trPr>
          <w:cantSplit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4.1.1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/api/principalities?foundedBefore=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Список опубликованных княжеств с фильтром по дате основания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Гость и авторизованный археолог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query foundedBefore: string (ГГГГ-ММ-ДД), необязательный; заголовок Authorization необязателен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200: массив объектов княжества, у каждого дополнительно principality_like_count: integer, created_by_current_archaeologist: integer (0/1); 400, 500</w:t>
            </w:r>
          </w:p>
        </w:tc>
      </w:tr>
      <w:tr>
        <w:trPr>
          <w:cantSplit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4.1.2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/api/principalities/feed, /api/principalities/feed/{principalityId}?next=true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Лента: первое опубликованное княжество, княжество по идентификатору или следующее за ним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Гость и авторизованный археолог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path principalityId: integer, необязательный; query next: string (true); заголовок Authorization необязателен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200: объект княжества, дополнительно principality_like_count: integer, principality_liked: integer (0/1); 400, 404, 500</w:t>
            </w:r>
          </w:p>
        </w:tc>
      </w:tr>
      <w:tr>
        <w:trPr>
          <w:cantSplit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4.1.3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/api/principalities/draft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Черновик княжества текущего археолога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Авторизованный археолог (Authorization: Bearer)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Заголовок Authorization: Bearer &lt;access_token&gt;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200: объект княжества-черновика; 403, 404, 500</w:t>
            </w:r>
          </w:p>
        </w:tc>
      </w:tr>
      <w:tr>
        <w:trPr>
          <w:cantSplit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4.1.4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/api/principalities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Создание черновика княжества с изображением и видео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Авторизованный археолог (Authorization: Bearer)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Заголовок Authorization: Bearer &lt;access_token&gt;; multipart/form-data: principality_name: string, principality_image: file, principality_video: file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201: объект княжества-черновика, image_key и video_key сгенерированы сервером; 400, 403, 409, 500</w:t>
            </w:r>
          </w:p>
        </w:tc>
      </w:tr>
      <w:tr>
        <w:trPr>
          <w:cantSplit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4.1.5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PUT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/api/principalities/draft/publish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Публикация черновика текущего археолога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Авторизованный археолог (Authorization: Bearer)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Заголовок Authorization: Bearer &lt;access_token&gt;; JSON: principality_summary: string, founding_date: string (ГГГГ-ММ-ДД), land_coefficient: number (от 0 до 1)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200: объект опубликованного княжества; 400, 403, 404, 409, 500</w:t>
            </w:r>
          </w:p>
        </w:tc>
      </w:tr>
      <w:tr>
        <w:trPr>
          <w:cantSplit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4.1.6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DELETE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/api/principalities/{principalityId}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Логическое удаление своего княжества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Авторизованный археолог — создатель княжества (Authorization: Bearer)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Заголовок Authorization: Bearer &lt;access_token&gt;; path principalityId: integer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200: status: string, message: string; 400, 403, 404, 500</w:t>
            </w:r>
          </w:p>
        </w:tc>
      </w:tr>
      <w:tr>
        <w:trPr>
          <w:cantSplit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4.1.7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/api/principalities/{principalityId}/like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Постановка и снятие лайка княжеству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Авторизованный археолог (Authorization: Bearer)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Заголовок Authorization: Bearer &lt;access_token&gt;; path principalityId: integer; JSON: principality_liked: integer (1 — поставить, 0 — снять)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200: principality_id: integer, principality_liked: integer, principality_like_count: integer; 400, 403, 404, 500</w:t>
            </w:r>
          </w:p>
        </w:tc>
      </w:tr>
      <w:tr>
        <w:tc>
          <w:tcPr>
            <w:tcW w:type="dxa" w:w="2665"/>
            <w:gridSpan w:val="7"/>
          </w:tcPr>
          <w:p>
            <w:pPr>
              <w:keepNext/>
              <w:pageBreakBefore w:val="0"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u w:val="none"/>
              </w:rPr>
              <w:t>Домен археологов /api/archaeologists</w:t>
            </w:r>
          </w:p>
        </w:tc>
      </w:tr>
      <w:tr>
        <w:trPr>
          <w:cantSplit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4.1.8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/api/archaeologists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Регистрация археолога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Гость и авторизованный археолог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JSON: archaeologist_login: string (до 25 символов), archaeologist_password: string (до 100 символов)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201: archaeologist_id: integer, archaeologist_login: string, is_chronicle_keeper: boolean; 400, 409, 500</w:t>
            </w:r>
          </w:p>
        </w:tc>
      </w:tr>
      <w:tr>
        <w:trPr>
          <w:cantSplit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4.1.9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/api/archaeologists/login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Аутентификация археолога, выдача JWT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Гость и авторизованный археолог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JSON: archaeologist_login: string, archaeologist_password: string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200: access_token: string, expires_in: integer, token_type: string (Bearer); 400, 403, 500</w:t>
            </w:r>
          </w:p>
        </w:tc>
      </w:tr>
      <w:tr>
        <w:trPr>
          <w:cantSplit w:val="true"/>
        </w:trPr>
        <w:tc>
          <w:tcPr>
            <w:tcW w:type="dxa" w:w="850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4.1.10</w:t>
            </w:r>
          </w:p>
        </w:tc>
        <w:tc>
          <w:tcPr>
            <w:tcW w:type="dxa" w:w="113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/api/archaeologists/logout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Деавторизация археолога, JWT заносится в blacklist Redis</w:t>
            </w:r>
          </w:p>
        </w:tc>
        <w:tc>
          <w:tcPr>
            <w:tcW w:type="dxa" w:w="2098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Авторизованный археолог (Authorization: Bearer)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Заголовок Authorization: Bearer &lt;access_token&gt;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pageBreakBefore w:val="0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u w:val="none"/>
              </w:rPr>
              <w:t>200: пустое тело; 400, 500</w:t>
            </w:r>
          </w:p>
        </w:tc>
      </w:tr>
    </w:tbl>
    <w:sectPr w:rsidR="00FC693F" w:rsidRPr="0006063C" w:rsidSect="00034616">
      <w:pgSz w:w="16838" w:h="11906" w:orient="landscape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pageBreakBefore w:val="0"/>
      <w:widowControl/>
      <w:spacing w:line="240" w:lineRule="auto" w:before="0" w:after="0"/>
      <w:ind w:firstLine="0" w:left="0" w:right="0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Комплект документации ЛР-4: РПЗ, ТЗ, методы веб-сервиса</dc:title>
  <dc:subject/>
  <dc:creator>Е.А. Купрюшин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