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40"/>
        <w:jc w:val="center"/>
      </w:pPr>
      <w:r>
        <w:rPr>
          <w:b/>
          <w:sz w:val="32"/>
        </w:rPr>
        <w:t>Исправление замечаний по ЛР-4</w:t>
      </w:r>
    </w:p>
    <w:p>
      <w:pPr>
        <w:keepNext/>
        <w:spacing w:after="120"/>
        <w:jc w:val="left"/>
      </w:pPr>
      <w:r>
        <w:rPr>
          <w:b/>
        </w:rPr>
        <w:t>Правка 1</w:t>
      </w:r>
    </w:p>
    <w:p>
      <w:pPr>
        <w:keepNext/>
        <w:spacing w:after="120"/>
        <w:jc w:val="both"/>
      </w:pPr>
      <w:r>
        <w:t>«ПОДУЖАТЬ нормальный масштаб. ПЕРЕНОС ТЕКСТА ЛИНИЙ ЖИЗНИ»</w:t>
      </w:r>
    </w:p>
    <w:p>
      <w:pPr>
        <w:keepNext/>
        <w:spacing w:after="120"/>
        <w:jc w:val="both"/>
      </w:pPr>
      <w:r>
        <w:rPr>
          <w:b/>
        </w:rPr>
        <w:t>Сделано:</w:t>
      </w:r>
      <w:r>
        <w:t xml:space="preserve"> диаграмма ужата, названия линий жизни и длинные сообщения переносятся на вторую строку.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64760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equ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476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40"/>
        <w:jc w:val="center"/>
      </w:pPr>
      <w:r>
        <w:t>Рисунок 1 - Диаграмма последовательности</w:t>
      </w:r>
    </w:p>
    <w:p>
      <w:pPr>
        <w:keepNext/>
        <w:spacing w:after="120"/>
        <w:jc w:val="left"/>
      </w:pPr>
      <w:r>
        <w:rPr>
          <w:b/>
        </w:rPr>
        <w:t>Правка 2</w:t>
      </w:r>
    </w:p>
    <w:p>
      <w:pPr>
        <w:keepNext/>
        <w:spacing w:after="120"/>
        <w:jc w:val="both"/>
      </w:pPr>
      <w:r>
        <w:t>«ER StarUML»</w:t>
      </w:r>
    </w:p>
    <w:p>
      <w:pPr>
        <w:keepNext/>
        <w:spacing w:after="120"/>
        <w:jc w:val="both"/>
      </w:pPr>
      <w:r>
        <w:rPr>
          <w:b/>
        </w:rPr>
        <w:t>Сделано:</w:t>
      </w:r>
      <w:r>
        <w:t xml:space="preserve"> ER-диаграмма построена в том же файле StarUML, что и диаграммы классов и последовательности.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r-starum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40"/>
        <w:jc w:val="center"/>
      </w:pPr>
      <w:r>
        <w:t>Рисунок 2 - ER-диаграмма в StarUML</w:t>
      </w:r>
    </w:p>
    <w:p>
      <w:pPr>
        <w:keepNext/>
        <w:spacing w:after="120"/>
        <w:jc w:val="left"/>
      </w:pPr>
      <w:r>
        <w:rPr>
          <w:b/>
        </w:rPr>
        <w:t>Правка 3</w:t>
      </w:r>
    </w:p>
    <w:p>
      <w:pPr>
        <w:keepNext/>
        <w:spacing w:after="120"/>
        <w:jc w:val="both"/>
      </w:pPr>
      <w:r>
        <w:t>«страницы шахматно, прямые линии от интерфейсов», «сколько запросов?», «подужать»</w:t>
      </w:r>
    </w:p>
    <w:p>
      <w:pPr>
        <w:keepNext/>
        <w:spacing w:after="120"/>
        <w:jc w:val="both"/>
      </w:pPr>
      <w:r>
        <w:rPr>
          <w:b/>
        </w:rPr>
        <w:t>Сделано:</w:t>
      </w:r>
      <w:r>
        <w:t xml:space="preserve"> страницы расставлены в шахматном порядке, линии от интерфейсов прямые; лента описана одним методом GET /api/principalities/feed, всего 10 запросов; диаграмма ужата.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15120" cy="59740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las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5120" cy="5974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40"/>
        <w:jc w:val="center"/>
      </w:pPr>
      <w:r>
        <w:t>Рисунок 3 - Диаграмма классов</w:t>
      </w:r>
    </w:p>
    <w:p>
      <w:pPr>
        <w:keepNext/>
        <w:spacing w:after="120"/>
        <w:jc w:val="left"/>
      </w:pPr>
      <w:r>
        <w:rPr>
          <w:b/>
        </w:rPr>
        <w:t>Правка 4</w:t>
      </w:r>
    </w:p>
    <w:p>
      <w:pPr>
        <w:keepNext/>
        <w:spacing w:after="120"/>
        <w:jc w:val="both"/>
      </w:pPr>
      <w:r>
        <w:t>«цель это одно предложение»</w:t>
      </w:r>
    </w:p>
    <w:p>
      <w:pPr>
        <w:keepNext/>
        <w:spacing w:after="120"/>
        <w:jc w:val="both"/>
      </w:pPr>
      <w:r>
        <w:rPr>
          <w:b/>
        </w:rPr>
        <w:t>Сделано:</w:t>
      </w:r>
      <w:r>
        <w:t xml:space="preserve"> цель сформулирована одним предложением.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47600" cy="1055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tz-go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7600" cy="1055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40"/>
        <w:jc w:val="center"/>
      </w:pPr>
      <w:r>
        <w:t>Рисунок 4 - Цель в ТЗ</w:t>
      </w:r>
    </w:p>
    <w:p>
      <w:pPr>
        <w:keepNext/>
        <w:spacing w:after="120"/>
        <w:jc w:val="left"/>
      </w:pPr>
      <w:r>
        <w:rPr>
          <w:b/>
        </w:rPr>
        <w:t>Правка 5</w:t>
      </w:r>
    </w:p>
    <w:p>
      <w:pPr>
        <w:keepNext/>
        <w:spacing w:after="120"/>
        <w:jc w:val="both"/>
      </w:pPr>
      <w:r>
        <w:t>«ты включаешь доп задачи или планируешь»</w:t>
      </w:r>
    </w:p>
    <w:p>
      <w:pPr>
        <w:keepNext/>
        <w:spacing w:after="120"/>
        <w:jc w:val="both"/>
      </w:pPr>
      <w:r>
        <w:rPr>
          <w:b/>
        </w:rPr>
        <w:t>Сделано:</w:t>
      </w:r>
      <w:r>
        <w:t xml:space="preserve"> дополнительные задания включены в задачи 3.11 и 3.12.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47600" cy="3353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z-task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7600" cy="335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40"/>
        <w:jc w:val="center"/>
      </w:pPr>
      <w:r>
        <w:t>Рисунок 5 - Задачи разработки</w:t>
      </w:r>
    </w:p>
    <w:p>
      <w:pPr>
        <w:keepNext/>
        <w:spacing w:after="120"/>
        <w:jc w:val="left"/>
      </w:pPr>
      <w:r>
        <w:rPr>
          <w:b/>
        </w:rPr>
        <w:t>Правка 6</w:t>
      </w:r>
    </w:p>
    <w:p>
      <w:pPr>
        <w:keepNext/>
        <w:spacing w:after="120"/>
        <w:jc w:val="both"/>
      </w:pPr>
      <w:r>
        <w:t>«зачем жирным подпункты?»</w:t>
      </w:r>
    </w:p>
    <w:p>
      <w:pPr>
        <w:keepNext/>
        <w:spacing w:after="120"/>
        <w:jc w:val="both"/>
      </w:pPr>
      <w:r>
        <w:rPr>
          <w:b/>
        </w:rPr>
        <w:t>Сделано:</w:t>
      </w:r>
      <w:r>
        <w:t xml:space="preserve"> подпункты набраны обычным шрифтом, жирные только пункты 1–6.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47600" cy="3560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tz-subitem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7600" cy="356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40"/>
        <w:jc w:val="center"/>
      </w:pPr>
      <w:r>
        <w:t>Рисунок 6 - Подпункты ТЗ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