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jpg" ContentType="image/jpeg"/>
  <Override PartName="/word/media/rId32.jpg" ContentType="image/jpeg"/>
  <Override PartName="/word/media/rId24.jpg" ContentType="image/jpeg"/>
  <Override PartName="/word/media/rId60.jpg" ContentType="image/jpeg"/>
  <Override PartName="/word/media/rId64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98.jpg" ContentType="image/jpeg"/>
  <Override PartName="/word/media/rId102.jpg" ContentType="image/jpeg"/>
  <Override PartName="/word/media/rId106.jpg" ContentType="image/jpeg"/>
  <Override PartName="/word/media/rId110.jpg" ContentType="image/jpeg"/>
  <Override PartName="/word/media/rId114.jpg" ContentType="image/jpeg"/>
  <Override PartName="/word/media/rId118.jpg" ContentType="image/jpeg"/>
  <Override PartName="/word/media/rId122.jpg" ContentType="image/jpeg"/>
  <Override PartName="/word/media/rId126.jpg" ContentType="image/jpeg"/>
  <Override PartName="/word/media/rId130.jpg" ContentType="image/jpeg"/>
  <Override PartName="/word/media/rId134.jpg" ContentType="image/jpeg"/>
  <Override PartName="/word/media/rId138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№3: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Ибатулина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Эдуардовна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применения средств контроля версий, приобретение практических навыков работы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введением к лабораторной работе №3;</w:t>
      </w:r>
    </w:p>
    <w:p>
      <w:pPr>
        <w:numPr>
          <w:ilvl w:val="0"/>
          <w:numId w:val="1001"/>
        </w:numPr>
        <w:pStyle w:val="Compact"/>
      </w:pPr>
      <w:r>
        <w:t xml:space="preserve">Создать учётную запись в системе контроля версий GitHub;</w:t>
      </w:r>
    </w:p>
    <w:p>
      <w:pPr>
        <w:numPr>
          <w:ilvl w:val="0"/>
          <w:numId w:val="1001"/>
        </w:numPr>
        <w:pStyle w:val="Compact"/>
      </w:pPr>
      <w:r>
        <w:t xml:space="preserve">Произвести базовую настройку Git;</w:t>
      </w:r>
    </w:p>
    <w:p>
      <w:pPr>
        <w:numPr>
          <w:ilvl w:val="0"/>
          <w:numId w:val="1001"/>
        </w:numPr>
        <w:pStyle w:val="Compact"/>
      </w:pPr>
      <w:r>
        <w:t xml:space="preserve">Сгенерировать ключи для дальнейшей идентификации пользователя на сервере;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и каталоги курса;</w:t>
      </w:r>
    </w:p>
    <w:p>
      <w:pPr>
        <w:numPr>
          <w:ilvl w:val="0"/>
          <w:numId w:val="1001"/>
        </w:numPr>
        <w:pStyle w:val="Compact"/>
      </w:pPr>
      <w:r>
        <w:t xml:space="preserve">Сделать выводы по данной работе;</w:t>
      </w:r>
    </w:p>
    <w:p>
      <w:pPr>
        <w:numPr>
          <w:ilvl w:val="0"/>
          <w:numId w:val="1001"/>
        </w:numPr>
        <w:pStyle w:val="Compact"/>
      </w:pPr>
      <w:r>
        <w:t xml:space="preserve">Оформить отчёт по данной работе;</w:t>
      </w:r>
    </w:p>
    <w:p>
      <w:pPr>
        <w:numPr>
          <w:ilvl w:val="0"/>
          <w:numId w:val="1001"/>
        </w:numPr>
        <w:pStyle w:val="Compact"/>
      </w:pPr>
      <w:r>
        <w:t xml:space="preserve">Загрузить файлы этой и предыдущих лабораторных работ на GitHub, а также ссылку на собственный Github.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(также носит название Version Control System, VCS) – система, записывающая изменения в файл или набор файлов в течение всего времени работы над проектом. Применяется для групповой разработки приложений, файлов, программ, позволяет ограничивать и разрешать доступ определённой группе пользователей. Также система позволяет возвращаться к более ранней версии проекта, если это необходимо. Можно даже увидеть, кто именно вносил изменения, и ограничить доступ к журналу изменений. Примеры систем контроля весрий: CVS, Subversion, Git, Bazaar, Mercurial. В данной работе мы будем использовать систему GitHub.</w:t>
      </w:r>
    </w:p>
    <w:p>
      <w:pPr>
        <w:pStyle w:val="BodyText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</w:p>
    <w:p>
      <w:pPr>
        <w:pStyle w:val="BodyText"/>
      </w:pPr>
      <w:r>
        <w:t xml:space="preserve">В табл. 1 приведены основные команды для работы с системой контроля версий Git:</w:t>
      </w:r>
    </w:p>
    <w:bookmarkStart w:id="22" w:name="tbl:std-dir"/>
    <w:p>
      <w:pPr>
        <w:pStyle w:val="TableCaption"/>
      </w:pPr>
      <w:r>
        <w:t xml:space="preserve">Таблица 1: Основные команды для работы с системой контроля версий Git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сновные команды для работы с системой контроля версий Git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 (изменений)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все изменённые и/или созданные файлы и/или каталоги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rm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и/или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commit -am 'Описание коммита'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Сохранить все добавленные изменения и все изменённые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 origin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изменений конкретной ветки в центральный репозиторий</w:t>
            </w:r>
          </w:p>
        </w:tc>
      </w:tr>
    </w:tbl>
    <w:bookmarkEnd w:id="22"/>
    <w:bookmarkEnd w:id="23"/>
    <w:bookmarkStart w:id="14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необходимо зарегистрироваться на сайте Github, создать учётную запись. (рис. 1 2 3)</w:t>
      </w:r>
    </w:p>
    <w:p>
      <w:pPr>
        <w:pStyle w:val="CaptionedFigure"/>
      </w:pPr>
      <w:bookmarkStart w:id="27" w:name="fig:001"/>
      <w:r>
        <w:drawing>
          <wp:inline>
            <wp:extent cx="5334000" cy="2658691"/>
            <wp:effectExtent b="0" l="0" r="0" t="0"/>
            <wp:docPr descr="Рис. 1: Открытие стартовой страницы Гитхаб" title="" id="25" name="Picture"/>
            <a:graphic>
              <a:graphicData uri="http://schemas.openxmlformats.org/drawingml/2006/picture">
                <pic:pic>
                  <pic:nvPicPr>
                    <pic:cNvPr descr="image/im1(3)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Открытие стартовой страницы Гитхаб</w:t>
      </w:r>
    </w:p>
    <w:p>
      <w:pPr>
        <w:pStyle w:val="CaptionedFigure"/>
      </w:pPr>
      <w:bookmarkStart w:id="31" w:name="fig:002"/>
      <w:r>
        <w:drawing>
          <wp:inline>
            <wp:extent cx="4038600" cy="3143250"/>
            <wp:effectExtent b="0" l="0" r="0" t="0"/>
            <wp:docPr descr="Рис. 2: Регистрация и ввод основынх данных" title="" id="29" name="Picture"/>
            <a:graphic>
              <a:graphicData uri="http://schemas.openxmlformats.org/drawingml/2006/picture">
                <pic:pic>
                  <pic:nvPicPr>
                    <pic:cNvPr descr="image/Im2(3)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Регистрация и ввод основынх данных</w:t>
      </w:r>
    </w:p>
    <w:p>
      <w:pPr>
        <w:pStyle w:val="CaptionedFigure"/>
      </w:pPr>
      <w:bookmarkStart w:id="35" w:name="fig:003"/>
      <w:r>
        <w:drawing>
          <wp:inline>
            <wp:extent cx="3771900" cy="2571750"/>
            <wp:effectExtent b="0" l="0" r="0" t="0"/>
            <wp:docPr descr="Рис. 3: Вход в свой аккаунт" title="" id="33" name="Picture"/>
            <a:graphic>
              <a:graphicData uri="http://schemas.openxmlformats.org/drawingml/2006/picture">
                <pic:pic>
                  <pic:nvPicPr>
                    <pic:cNvPr descr="image/Im3(3)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Вход в свой аккаунт</w:t>
      </w:r>
    </w:p>
    <w:p>
      <w:pPr>
        <w:pStyle w:val="BodyText"/>
      </w:pPr>
      <w:r>
        <w:t xml:space="preserve">Сначала сделаем предварительную конфигурацию Git. Для этого введём в терминал следующие команды. (рис. 4, 5, 6, 7, 8, 9, 10)</w:t>
      </w:r>
    </w:p>
    <w:p>
      <w:pPr>
        <w:pStyle w:val="CaptionedFigure"/>
      </w:pPr>
      <w:bookmarkStart w:id="39" w:name="fig:004"/>
      <w:r>
        <w:drawing>
          <wp:inline>
            <wp:extent cx="5334000" cy="548355"/>
            <wp:effectExtent b="0" l="0" r="0" t="0"/>
            <wp:docPr descr="Рис. 4: Ввод имени и фамилии" title="" id="37" name="Picture"/>
            <a:graphic>
              <a:graphicData uri="http://schemas.openxmlformats.org/drawingml/2006/picture">
                <pic:pic>
                  <pic:nvPicPr>
                    <pic:cNvPr descr="image/Рисунок5а(3)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Ввод имени и фамилии</w:t>
      </w:r>
    </w:p>
    <w:p>
      <w:pPr>
        <w:pStyle w:val="CaptionedFigure"/>
      </w:pPr>
      <w:bookmarkStart w:id="43" w:name="fig:005"/>
      <w:r>
        <w:drawing>
          <wp:inline>
            <wp:extent cx="5334000" cy="356152"/>
            <wp:effectExtent b="0" l="0" r="0" t="0"/>
            <wp:docPr descr="Рис. 5: Ввод электронного адреса пользователя" title="" id="41" name="Picture"/>
            <a:graphic>
              <a:graphicData uri="http://schemas.openxmlformats.org/drawingml/2006/picture">
                <pic:pic>
                  <pic:nvPicPr>
                    <pic:cNvPr descr="image/Рисунок5б(3)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Ввод электронного адреса пользователя</w:t>
      </w:r>
    </w:p>
    <w:p>
      <w:pPr>
        <w:pStyle w:val="CaptionedFigure"/>
      </w:pPr>
      <w:bookmarkStart w:id="47" w:name="fig:006"/>
      <w:r>
        <w:drawing>
          <wp:inline>
            <wp:extent cx="5334000" cy="305981"/>
            <wp:effectExtent b="0" l="0" r="0" t="0"/>
            <wp:docPr descr="Рис. 6: Задание кодировки utf-8" title="" id="45" name="Picture"/>
            <a:graphic>
              <a:graphicData uri="http://schemas.openxmlformats.org/drawingml/2006/picture">
                <pic:pic>
                  <pic:nvPicPr>
                    <pic:cNvPr descr="image/Рисунок6(3)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Задание кодировки utf-8</w:t>
      </w:r>
    </w:p>
    <w:p>
      <w:pPr>
        <w:pStyle w:val="CaptionedFigure"/>
      </w:pPr>
      <w:bookmarkStart w:id="51" w:name="fig:007"/>
      <w:r>
        <w:drawing>
          <wp:inline>
            <wp:extent cx="5334000" cy="173665"/>
            <wp:effectExtent b="0" l="0" r="0" t="0"/>
            <wp:docPr descr="Рис. 7: Задание имени начальной ветки" title="" id="49" name="Picture"/>
            <a:graphic>
              <a:graphicData uri="http://schemas.openxmlformats.org/drawingml/2006/picture">
                <pic:pic>
                  <pic:nvPicPr>
                    <pic:cNvPr descr="image/Рисунок7(3)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Задание имени начальной ветки</w:t>
      </w:r>
    </w:p>
    <w:p>
      <w:pPr>
        <w:pStyle w:val="CaptionedFigure"/>
      </w:pPr>
      <w:bookmarkStart w:id="55" w:name="fig:008"/>
      <w:r>
        <w:drawing>
          <wp:inline>
            <wp:extent cx="5334000" cy="314739"/>
            <wp:effectExtent b="0" l="0" r="0" t="0"/>
            <wp:docPr descr="Рис. 8: Параметр autocrlf" title="" id="53" name="Picture"/>
            <a:graphic>
              <a:graphicData uri="http://schemas.openxmlformats.org/drawingml/2006/picture">
                <pic:pic>
                  <pic:nvPicPr>
                    <pic:cNvPr descr="image/Рисунок8(3)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Параметр autocrlf</w:t>
      </w:r>
    </w:p>
    <w:p>
      <w:pPr>
        <w:pStyle w:val="CaptionedFigure"/>
      </w:pPr>
      <w:bookmarkStart w:id="59" w:name="fig:009"/>
      <w:r>
        <w:drawing>
          <wp:inline>
            <wp:extent cx="5334000" cy="331304"/>
            <wp:effectExtent b="0" l="0" r="0" t="0"/>
            <wp:docPr descr="Рис. 9: Параметр safecrlf" title="" id="57" name="Picture"/>
            <a:graphic>
              <a:graphicData uri="http://schemas.openxmlformats.org/drawingml/2006/picture">
                <pic:pic>
                  <pic:nvPicPr>
                    <pic:cNvPr descr="image/Рисунок9(3)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Параметр safecrlf</w:t>
      </w:r>
    </w:p>
    <w:p>
      <w:pPr>
        <w:pStyle w:val="CaptionedFigure"/>
      </w:pPr>
      <w:bookmarkStart w:id="63" w:name="fig:011"/>
      <w:r>
        <w:drawing>
          <wp:inline>
            <wp:extent cx="5334000" cy="850106"/>
            <wp:effectExtent b="0" l="0" r="0" t="0"/>
            <wp:docPr descr="Рис. 10: Генерация SSH-ключа" title="" id="61" name="Picture"/>
            <a:graphic>
              <a:graphicData uri="http://schemas.openxmlformats.org/drawingml/2006/picture">
                <pic:pic>
                  <pic:nvPicPr>
                    <pic:cNvPr descr="image/Рисунок10(3)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Генерация SSH-ключа</w:t>
      </w:r>
    </w:p>
    <w:p>
      <w:pPr>
        <w:pStyle w:val="BodyText"/>
      </w:pPr>
      <w:r>
        <w:t xml:space="preserve">Мы видим, что система ждёт от пользователя ввода сгенерённого открытого ключа.</w:t>
      </w:r>
      <w:r>
        <w:t xml:space="preserve"> </w:t>
      </w:r>
      <w:r>
        <w:t xml:space="preserve">Далее с помощью команды cat копируем ключ (предварительно установив пакет xclip). (рис. 11)</w:t>
      </w:r>
    </w:p>
    <w:p>
      <w:pPr>
        <w:pStyle w:val="CaptionedFigure"/>
      </w:pPr>
      <w:bookmarkStart w:id="67" w:name="fig:012"/>
      <w:r>
        <w:drawing>
          <wp:inline>
            <wp:extent cx="5334000" cy="3070302"/>
            <wp:effectExtent b="0" l="0" r="0" t="0"/>
            <wp:docPr descr="Рис. 11: Установка пакета xclip" title="" id="65" name="Picture"/>
            <a:graphic>
              <a:graphicData uri="http://schemas.openxmlformats.org/drawingml/2006/picture">
                <pic:pic>
                  <pic:nvPicPr>
                    <pic:cNvPr descr="image/Рисунок11(3)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Установка пакета xclip</w:t>
      </w:r>
    </w:p>
    <w:p>
      <w:pPr>
        <w:pStyle w:val="BodyText"/>
      </w:pPr>
      <w:r>
        <w:t xml:space="preserve">Переходим на</w:t>
      </w:r>
      <w:r>
        <w:t xml:space="preserve"> </w:t>
      </w:r>
      <w:hyperlink r:id="rId68">
        <w:r>
          <w:rPr>
            <w:rStyle w:val="Hyperlink"/>
          </w:rPr>
          <w:t xml:space="preserve">сайт</w:t>
        </w:r>
      </w:hyperlink>
      <w:r>
        <w:t xml:space="preserve"> </w:t>
      </w:r>
      <w:r>
        <w:t xml:space="preserve">и вставляем скопированный ключ. (рис. 12)</w:t>
      </w:r>
    </w:p>
    <w:p>
      <w:pPr>
        <w:pStyle w:val="CaptionedFigure"/>
      </w:pPr>
      <w:bookmarkStart w:id="72" w:name="fig:013"/>
      <w:r>
        <w:drawing>
          <wp:inline>
            <wp:extent cx="5334000" cy="2650383"/>
            <wp:effectExtent b="0" l="0" r="0" t="0"/>
            <wp:docPr descr="Рис. 12: Ввод скопированного ключа на Гитхаб" title="" id="70" name="Picture"/>
            <a:graphic>
              <a:graphicData uri="http://schemas.openxmlformats.org/drawingml/2006/picture">
                <pic:pic>
                  <pic:nvPicPr>
                    <pic:cNvPr descr="image/Рисунок12(3)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Ввод скопированного ключа на Гитхаб</w:t>
      </w:r>
    </w:p>
    <w:p>
      <w:pPr>
        <w:pStyle w:val="BodyText"/>
      </w:pPr>
      <w:r>
        <w:t xml:space="preserve">Ключ создан. (рис. 13)</w:t>
      </w:r>
    </w:p>
    <w:p>
      <w:pPr>
        <w:pStyle w:val="CaptionedFigure"/>
      </w:pPr>
      <w:bookmarkStart w:id="76" w:name="fig:014"/>
      <w:r>
        <w:drawing>
          <wp:inline>
            <wp:extent cx="5334000" cy="1912350"/>
            <wp:effectExtent b="0" l="0" r="0" t="0"/>
            <wp:docPr descr="Рис. 13: Окно созданного ключа" title="" id="74" name="Picture"/>
            <a:graphic>
              <a:graphicData uri="http://schemas.openxmlformats.org/drawingml/2006/picture">
                <pic:pic>
                  <pic:nvPicPr>
                    <pic:cNvPr descr="image/Рисунок13(3)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Окно созданного ключа</w:t>
      </w:r>
    </w:p>
    <w:p>
      <w:pPr>
        <w:pStyle w:val="BodyText"/>
      </w:pPr>
      <w:r>
        <w:t xml:space="preserve">Создаем директорию для предмета «Архитектуры компьютеров». (рис. 14)</w:t>
      </w:r>
    </w:p>
    <w:p>
      <w:pPr>
        <w:pStyle w:val="CaptionedFigure"/>
      </w:pPr>
      <w:bookmarkStart w:id="80" w:name="fig:015"/>
      <w:r>
        <w:drawing>
          <wp:inline>
            <wp:extent cx="5334000" cy="307238"/>
            <wp:effectExtent b="0" l="0" r="0" t="0"/>
            <wp:docPr descr="Рис. 14: Создание директории предмета" title="" id="78" name="Picture"/>
            <a:graphic>
              <a:graphicData uri="http://schemas.openxmlformats.org/drawingml/2006/picture">
                <pic:pic>
                  <pic:nvPicPr>
                    <pic:cNvPr descr="image/Рисунок14(3)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Создание директории предмета</w:t>
      </w:r>
    </w:p>
    <w:p>
      <w:pPr>
        <w:pStyle w:val="BodyText"/>
      </w:pPr>
      <w:r>
        <w:t xml:space="preserve">Переходим на</w:t>
      </w:r>
      <w:r>
        <w:t xml:space="preserve"> </w:t>
      </w:r>
      <w:hyperlink r:id="rId81">
        <w:r>
          <w:rPr>
            <w:rStyle w:val="Hyperlink"/>
          </w:rPr>
          <w:t xml:space="preserve">веб-сайт</w:t>
        </w:r>
      </w:hyperlink>
      <w:r>
        <w:t xml:space="preserve"> </w:t>
      </w:r>
      <w:r>
        <w:t xml:space="preserve">и нажимаем Use this template. (рис. 15)</w:t>
      </w:r>
    </w:p>
    <w:p>
      <w:pPr>
        <w:pStyle w:val="CaptionedFigure"/>
      </w:pPr>
      <w:bookmarkStart w:id="85" w:name="fig:016"/>
      <w:r>
        <w:drawing>
          <wp:inline>
            <wp:extent cx="5334000" cy="2800350"/>
            <wp:effectExtent b="0" l="0" r="0" t="0"/>
            <wp:docPr descr="Рис. 15: Выбор шаблона репозитория" title="" id="83" name="Picture"/>
            <a:graphic>
              <a:graphicData uri="http://schemas.openxmlformats.org/drawingml/2006/picture">
                <pic:pic>
                  <pic:nvPicPr>
                    <pic:cNvPr descr="image/Рисунок15(3)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Выбор шаблона репозитория</w:t>
      </w:r>
    </w:p>
    <w:p>
      <w:pPr>
        <w:pStyle w:val="BodyText"/>
      </w:pPr>
      <w:r>
        <w:t xml:space="preserve">Далее вводим имя репозитория, как приведено в указаниях, и нажимаем Create repository from template. (рис. 16)</w:t>
      </w:r>
    </w:p>
    <w:p>
      <w:pPr>
        <w:pStyle w:val="CaptionedFigure"/>
      </w:pPr>
      <w:bookmarkStart w:id="89" w:name="fig:017"/>
      <w:r>
        <w:drawing>
          <wp:inline>
            <wp:extent cx="5076825" cy="4000500"/>
            <wp:effectExtent b="0" l="0" r="0" t="0"/>
            <wp:docPr descr="Рис. 16: Задание имени репозитория" title="" id="87" name="Picture"/>
            <a:graphic>
              <a:graphicData uri="http://schemas.openxmlformats.org/drawingml/2006/picture">
                <pic:pic>
                  <pic:nvPicPr>
                    <pic:cNvPr descr="image/Рисунок16(3)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Задание имени репозитория</w:t>
      </w:r>
    </w:p>
    <w:p>
      <w:pPr>
        <w:pStyle w:val="BodyText"/>
      </w:pPr>
      <w:r>
        <w:t xml:space="preserve">Открываем терминал и переходим в каталог «Архитектура компьютера». (рис. 17)</w:t>
      </w:r>
    </w:p>
    <w:p>
      <w:pPr>
        <w:pStyle w:val="CaptionedFigure"/>
      </w:pPr>
      <w:bookmarkStart w:id="93" w:name="fig:018"/>
      <w:r>
        <w:drawing>
          <wp:inline>
            <wp:extent cx="5334000" cy="300037"/>
            <wp:effectExtent b="0" l="0" r="0" t="0"/>
            <wp:docPr descr="Рис. 17: Переход в созданный каталог «Архитектура компьютера»" title="" id="91" name="Picture"/>
            <a:graphic>
              <a:graphicData uri="http://schemas.openxmlformats.org/drawingml/2006/picture">
                <pic:pic>
                  <pic:nvPicPr>
                    <pic:cNvPr descr="image/Рисунок17(3)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Переход в созданный каталог «Архитектура компьютера»</w:t>
      </w:r>
    </w:p>
    <w:p>
      <w:pPr>
        <w:pStyle w:val="SourceCode"/>
      </w:pPr>
      <w:r>
        <w:rPr>
          <w:rStyle w:val="VerbatimChar"/>
        </w:rPr>
        <w:t xml:space="preserve">Выполняем клонирование в каталог arch-pc, предварительно скопировав ссылку на репозиторий на гитхаб.  (рис. [-@fig:019], [-@fig:020])</w:t>
      </w:r>
    </w:p>
    <w:p>
      <w:pPr>
        <w:pStyle w:val="CaptionedFigure"/>
      </w:pPr>
      <w:bookmarkStart w:id="97" w:name="fig:019"/>
      <w:r>
        <w:drawing>
          <wp:inline>
            <wp:extent cx="5334000" cy="530086"/>
            <wp:effectExtent b="0" l="0" r="0" t="0"/>
            <wp:docPr descr="Рис. 18: Клонирование репозитория в каталог arch-pc" title="" id="95" name="Picture"/>
            <a:graphic>
              <a:graphicData uri="http://schemas.openxmlformats.org/drawingml/2006/picture">
                <pic:pic>
                  <pic:nvPicPr>
                    <pic:cNvPr descr="image/Рисунок18(3)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Клонирование репозитория в каталог arch-pc</w:t>
      </w:r>
    </w:p>
    <w:p>
      <w:pPr>
        <w:pStyle w:val="CaptionedFigure"/>
      </w:pPr>
      <w:bookmarkStart w:id="101" w:name="fig:020"/>
      <w:r>
        <w:drawing>
          <wp:inline>
            <wp:extent cx="5334000" cy="3891415"/>
            <wp:effectExtent b="0" l="0" r="0" t="0"/>
            <wp:docPr descr="Рис. 19: Выполнение клонирования" title="" id="99" name="Picture"/>
            <a:graphic>
              <a:graphicData uri="http://schemas.openxmlformats.org/drawingml/2006/picture">
                <pic:pic>
                  <pic:nvPicPr>
                    <pic:cNvPr descr="image/Рисунок19(3)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19: Выполнение клонирования</w:t>
      </w:r>
    </w:p>
    <w:p>
      <w:pPr>
        <w:pStyle w:val="BodyText"/>
      </w:pPr>
      <w:r>
        <w:t xml:space="preserve">Далее мы переходим в каталог курса с помощью команды cd. (рис. 20)</w:t>
      </w:r>
    </w:p>
    <w:p>
      <w:pPr>
        <w:pStyle w:val="CaptionedFigure"/>
      </w:pPr>
      <w:bookmarkStart w:id="105" w:name="fig:021"/>
      <w:r>
        <w:drawing>
          <wp:inline>
            <wp:extent cx="5334000" cy="617708"/>
            <wp:effectExtent b="0" l="0" r="0" t="0"/>
            <wp:docPr descr="Рис. 20: Переход в каталог курса" title="" id="103" name="Picture"/>
            <a:graphic>
              <a:graphicData uri="http://schemas.openxmlformats.org/drawingml/2006/picture">
                <pic:pic>
                  <pic:nvPicPr>
                    <pic:cNvPr descr="image/Рисунок20(3)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Переход в каталог курса</w:t>
      </w:r>
    </w:p>
    <w:p>
      <w:pPr>
        <w:pStyle w:val="BodyText"/>
      </w:pPr>
      <w:r>
        <w:t xml:space="preserve">Удаляем лишние файлы посредством команды rm, изученной на прошлой лабораторной работе. (рис. 21)</w:t>
      </w:r>
    </w:p>
    <w:p>
      <w:pPr>
        <w:pStyle w:val="CaptionedFigure"/>
      </w:pPr>
      <w:bookmarkStart w:id="109" w:name="fig:022"/>
      <w:r>
        <w:drawing>
          <wp:inline>
            <wp:extent cx="5334000" cy="343318"/>
            <wp:effectExtent b="0" l="0" r="0" t="0"/>
            <wp:docPr descr="Рис. 21: Удаление лишних файлов" title="" id="107" name="Picture"/>
            <a:graphic>
              <a:graphicData uri="http://schemas.openxmlformats.org/drawingml/2006/picture">
                <pic:pic>
                  <pic:nvPicPr>
                    <pic:cNvPr descr="image/Рисунок21(3)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Удаление лишних файлов</w:t>
      </w:r>
    </w:p>
    <w:p>
      <w:pPr>
        <w:pStyle w:val="BodyText"/>
      </w:pPr>
      <w:r>
        <w:t xml:space="preserve">Вводим команды для создания каталога (используя команды echo &gt;). (рис. 22)</w:t>
      </w:r>
    </w:p>
    <w:p>
      <w:pPr>
        <w:pStyle w:val="CaptionedFigure"/>
      </w:pPr>
      <w:bookmarkStart w:id="113" w:name="fig:023"/>
      <w:r>
        <w:drawing>
          <wp:inline>
            <wp:extent cx="5334000" cy="3194795"/>
            <wp:effectExtent b="0" l="0" r="0" t="0"/>
            <wp:docPr descr="Рис. 22: Создание курса «Архитектура компьютера», его структуры" title="" id="111" name="Picture"/>
            <a:graphic>
              <a:graphicData uri="http://schemas.openxmlformats.org/drawingml/2006/picture">
                <pic:pic>
                  <pic:nvPicPr>
                    <pic:cNvPr descr="image/Рисунок22(3)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22: Создание курса «Архитектура компьютера», его структуры</w:t>
      </w:r>
    </w:p>
    <w:p>
      <w:pPr>
        <w:pStyle w:val="BodyText"/>
      </w:pPr>
      <w:r>
        <w:t xml:space="preserve">Отправляем файлы на сервер. (рис. 23)</w:t>
      </w:r>
    </w:p>
    <w:p>
      <w:pPr>
        <w:pStyle w:val="CaptionedFigure"/>
      </w:pPr>
      <w:bookmarkStart w:id="117" w:name="fig:024"/>
      <w:r>
        <w:drawing>
          <wp:inline>
            <wp:extent cx="5334000" cy="1603930"/>
            <wp:effectExtent b="0" l="0" r="0" t="0"/>
            <wp:docPr descr="Рис. 23: Отправка файлов на сервер" title="" id="115" name="Picture"/>
            <a:graphic>
              <a:graphicData uri="http://schemas.openxmlformats.org/drawingml/2006/picture">
                <pic:pic>
                  <pic:nvPicPr>
                    <pic:cNvPr descr="image/Рисунок23(3)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23: Отправка файлов на сервер</w:t>
      </w:r>
    </w:p>
    <w:p>
      <w:pPr>
        <w:pStyle w:val="BodyText"/>
      </w:pPr>
      <w:r>
        <w:t xml:space="preserve">Проверяем правильность создания рабочего пространства в локальном репозитории (рис. 24) и на странице Гитхаб. (рис. 25, 26)</w:t>
      </w:r>
    </w:p>
    <w:p>
      <w:pPr>
        <w:pStyle w:val="CaptionedFigure"/>
      </w:pPr>
      <w:bookmarkStart w:id="121" w:name="fig:025"/>
      <w:r>
        <w:drawing>
          <wp:inline>
            <wp:extent cx="5334000" cy="1035079"/>
            <wp:effectExtent b="0" l="0" r="0" t="0"/>
            <wp:docPr descr="Рис. 24: Проверка правильности создания рабочего пространства в локальном репозитории" title="" id="119" name="Picture"/>
            <a:graphic>
              <a:graphicData uri="http://schemas.openxmlformats.org/drawingml/2006/picture">
                <pic:pic>
                  <pic:nvPicPr>
                    <pic:cNvPr descr="image/Рисунок24(3)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24: Проверка правильности создания рабочего пространства в локальном репозитории</w:t>
      </w:r>
    </w:p>
    <w:p>
      <w:pPr>
        <w:pStyle w:val="CaptionedFigure"/>
      </w:pPr>
      <w:bookmarkStart w:id="125" w:name="fig:026"/>
      <w:r>
        <w:drawing>
          <wp:inline>
            <wp:extent cx="5334000" cy="1747488"/>
            <wp:effectExtent b="0" l="0" r="0" t="0"/>
            <wp:docPr descr="Рис. 25: Проверка правильности создания рабочего пространства на веб-странице Гитхаб" title="" id="123" name="Picture"/>
            <a:graphic>
              <a:graphicData uri="http://schemas.openxmlformats.org/drawingml/2006/picture">
                <pic:pic>
                  <pic:nvPicPr>
                    <pic:cNvPr descr="image/Рисунок25(3)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25: Проверка правильности создания рабочего пространства на веб-странице Гитхаб</w:t>
      </w:r>
    </w:p>
    <w:p>
      <w:pPr>
        <w:pStyle w:val="CaptionedFigure"/>
      </w:pPr>
      <w:bookmarkStart w:id="129" w:name="fig:027"/>
      <w:r>
        <w:drawing>
          <wp:inline>
            <wp:extent cx="5334000" cy="2823882"/>
            <wp:effectExtent b="0" l="0" r="0" t="0"/>
            <wp:docPr descr="Рис. 26: Проверка правильности создания рабочего пространства на веб-странице Гитхаб" title="" id="127" name="Picture"/>
            <a:graphic>
              <a:graphicData uri="http://schemas.openxmlformats.org/drawingml/2006/picture">
                <pic:pic>
                  <pic:nvPicPr>
                    <pic:cNvPr descr="image/Рисунок26(3)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26: Проверка правильности создания рабочего пространства на веб-странице Гитхаб</w:t>
      </w:r>
    </w:p>
    <w:p>
      <w:pPr>
        <w:pStyle w:val="BodyText"/>
      </w:pPr>
      <w:r>
        <w:t xml:space="preserve">Переходим в подкаталог labs. (рис. 27)</w:t>
      </w:r>
    </w:p>
    <w:p>
      <w:pPr>
        <w:pStyle w:val="CaptionedFigure"/>
      </w:pPr>
      <w:bookmarkStart w:id="133" w:name="fig:028"/>
      <w:r>
        <w:drawing>
          <wp:inline>
            <wp:extent cx="5334000" cy="1911660"/>
            <wp:effectExtent b="0" l="0" r="0" t="0"/>
            <wp:docPr descr="Рис. 27: Переход в подкаталог labs" title="" id="131" name="Picture"/>
            <a:graphic>
              <a:graphicData uri="http://schemas.openxmlformats.org/drawingml/2006/picture">
                <pic:pic>
                  <pic:nvPicPr>
                    <pic:cNvPr descr="image/Рисунок27(3)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27: Переход в подкаталог labs</w:t>
      </w:r>
    </w:p>
    <w:p>
      <w:pPr>
        <w:pStyle w:val="BodyText"/>
      </w:pPr>
      <w:r>
        <w:t xml:space="preserve">Вывод: все каталоги созданы верно, иерархия соблюдена.</w:t>
      </w:r>
    </w:p>
    <w:p>
      <w:pPr>
        <w:pStyle w:val="BodyText"/>
      </w:pPr>
      <w:r>
        <w:t xml:space="preserve">Далее мы переходим в подкаталог lab01/report, согласно практическому заданию, требуется загрузить отчёт на лабораторную работу №1. Лабораторная работа №2 загружается в соответствующий подкаталог lab02. (рис. 28)</w:t>
      </w:r>
    </w:p>
    <w:p>
      <w:pPr>
        <w:pStyle w:val="CaptionedFigure"/>
      </w:pPr>
      <w:bookmarkStart w:id="137" w:name="fig:029"/>
      <w:r>
        <w:drawing>
          <wp:inline>
            <wp:extent cx="5334000" cy="1447137"/>
            <wp:effectExtent b="0" l="0" r="0" t="0"/>
            <wp:docPr descr="Рис. 28: Переход в подкаталог lab01/report" title="" id="135" name="Picture"/>
            <a:graphic>
              <a:graphicData uri="http://schemas.openxmlformats.org/drawingml/2006/picture">
                <pic:pic>
                  <pic:nvPicPr>
                    <pic:cNvPr descr="image/Рисунок28(3)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28: Переход в подкаталог lab01/report</w:t>
      </w:r>
    </w:p>
    <w:p>
      <w:pPr>
        <w:pStyle w:val="BodyText"/>
      </w:pPr>
      <w:r>
        <w:t xml:space="preserve">Далее необходимо переместить отчёты по лабораторным работам в соответствующие каталоги GitHub: lab01/report, lab02/report, lab03/report. (рис. 29)</w:t>
      </w:r>
    </w:p>
    <w:p>
      <w:pPr>
        <w:pStyle w:val="CaptionedFigure"/>
      </w:pPr>
      <w:bookmarkStart w:id="141" w:name="fig:030"/>
      <w:r>
        <w:drawing>
          <wp:inline>
            <wp:extent cx="5076825" cy="3733800"/>
            <wp:effectExtent b="0" l="0" r="0" t="0"/>
            <wp:docPr descr="Рис. 29: Перемещение отчётов по лабораторным работам на GitHub посредством локального репозитория" title="" id="139" name="Picture"/>
            <a:graphic>
              <a:graphicData uri="http://schemas.openxmlformats.org/drawingml/2006/picture">
                <pic:pic>
                  <pic:nvPicPr>
                    <pic:cNvPr descr="image/Рисунок29(3)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29: Перемещение отчётов по лабораторным работам на GitHub посредством локального репозитория</w:t>
      </w:r>
    </w:p>
    <w:bookmarkEnd w:id="142"/>
    <w:bookmarkStart w:id="14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научилась работать с системой контроля версий Git через командную строку и непосредственно на самом сайте GitHub. Узнала об идеологии системы контроля версий, как и для чего она используется.</w:t>
      </w:r>
    </w:p>
    <w:bookmarkEnd w:id="143"/>
    <w:bookmarkStart w:id="14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Руководство по выполнению лабораторной работы №3</w:t>
      </w:r>
      <w:r>
        <w:t xml:space="preserve"> </w:t>
      </w:r>
      <w:r>
        <w:t xml:space="preserve">“</w:t>
      </w:r>
      <w:r>
        <w:t xml:space="preserve">Система контроля версий Git</w:t>
      </w:r>
      <w:r>
        <w:t xml:space="preserve">”</w:t>
      </w:r>
      <w:r>
        <w:t xml:space="preserve">.</w:t>
      </w:r>
    </w:p>
    <w:bookmarkStart w:id="144" w:name="refs"/>
    <w:bookmarkEnd w:id="144"/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24" Target="media/rId24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26" Target="media/rId126.jpg" /><Relationship Type="http://schemas.openxmlformats.org/officeDocument/2006/relationships/image" Id="rId130" Target="media/rId130.jpg" /><Relationship Type="http://schemas.openxmlformats.org/officeDocument/2006/relationships/image" Id="rId134" Target="media/rId134.jpg" /><Relationship Type="http://schemas.openxmlformats.org/officeDocument/2006/relationships/image" Id="rId138" Target="media/rId138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hyperlink" Id="rId68" Target="http://github.org/" TargetMode="External" /><Relationship Type="http://schemas.openxmlformats.org/officeDocument/2006/relationships/hyperlink" Id="rId81" Target="https://github.com/yamadharma/course-directory-student-templat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://github.org/" TargetMode="External" /><Relationship Type="http://schemas.openxmlformats.org/officeDocument/2006/relationships/hyperlink" Id="rId81" Target="https://github.com/yamadharma/course-directory-student-templa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№3: Система контроля версий Git</dc:title>
  <dc:creator>Ибатулина Дарья Эдуардовна</dc:creator>
  <dc:language>ru-RU</dc:language>
  <cp:keywords/>
  <dcterms:created xsi:type="dcterms:W3CDTF">2022-10-29T15:39:57Z</dcterms:created>
  <dcterms:modified xsi:type="dcterms:W3CDTF">2022-10-29T15:39:57Z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