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67.png" ContentType="image/png"/>
  <Override PartName="/word/media/rId75.png" ContentType="image/png"/>
  <Override PartName="/word/media/rId83.png" ContentType="image/png"/>
  <Override PartName="/word/media/rId79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71.png" ContentType="image/png"/>
  <Override PartName="/word/media/rId59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№6.</w:t>
      </w:r>
      <w:r>
        <w:t xml:space="preserve"> </w:t>
      </w: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Ибатулина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Эдуардовна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каталог для программ на языке Ассемблера для лабораторной работы №6;</w:t>
      </w:r>
    </w:p>
    <w:p>
      <w:pPr>
        <w:numPr>
          <w:ilvl w:val="0"/>
          <w:numId w:val="1001"/>
        </w:numPr>
        <w:pStyle w:val="Compact"/>
      </w:pPr>
      <w:r>
        <w:t xml:space="preserve">Создать в данном каталоге текстовый файл, ввести текст программы в соответствии с указаниями к лабораторной работе;</w:t>
      </w:r>
    </w:p>
    <w:p>
      <w:pPr>
        <w:numPr>
          <w:ilvl w:val="0"/>
          <w:numId w:val="1001"/>
        </w:numPr>
        <w:pStyle w:val="Compact"/>
      </w:pPr>
      <w:r>
        <w:t xml:space="preserve">Оттранслировать его в объектный файл и проверить работу файла;</w:t>
      </w:r>
    </w:p>
    <w:p>
      <w:pPr>
        <w:numPr>
          <w:ilvl w:val="0"/>
          <w:numId w:val="1001"/>
        </w:numPr>
        <w:pStyle w:val="Compact"/>
      </w:pPr>
      <w:r>
        <w:t xml:space="preserve">Создать копию вышеупомянутого файла;</w:t>
      </w:r>
    </w:p>
    <w:p>
      <w:pPr>
        <w:numPr>
          <w:ilvl w:val="0"/>
          <w:numId w:val="1001"/>
        </w:numPr>
        <w:pStyle w:val="Compact"/>
      </w:pPr>
      <w:r>
        <w:t xml:space="preserve">Скачать из ТУИСа внешний файл с программой, переместить его в каталог для программ по лабораторной работе №6;</w:t>
      </w:r>
    </w:p>
    <w:p>
      <w:pPr>
        <w:numPr>
          <w:ilvl w:val="0"/>
          <w:numId w:val="1001"/>
        </w:numPr>
        <w:pStyle w:val="Compact"/>
      </w:pPr>
      <w:r>
        <w:t xml:space="preserve">Ввести в новый созданный файл текст программы в соответствии с указаниями к лабораторной работе, подключив внешний файл, исправив предыдущий текст;</w:t>
      </w:r>
    </w:p>
    <w:p>
      <w:pPr>
        <w:numPr>
          <w:ilvl w:val="0"/>
          <w:numId w:val="1001"/>
        </w:numPr>
        <w:pStyle w:val="Compact"/>
      </w:pPr>
      <w:r>
        <w:t xml:space="preserve">Оттранслировать его в объектный файл, затем в исполняемый файл и проверить его работу;</w:t>
      </w:r>
    </w:p>
    <w:p>
      <w:pPr>
        <w:numPr>
          <w:ilvl w:val="0"/>
          <w:numId w:val="1001"/>
        </w:numPr>
        <w:pStyle w:val="Compact"/>
      </w:pPr>
      <w:r>
        <w:t xml:space="preserve">Создать ещё одну копию первого файла с программой;</w:t>
      </w:r>
    </w:p>
    <w:p>
      <w:pPr>
        <w:numPr>
          <w:ilvl w:val="0"/>
          <w:numId w:val="1001"/>
        </w:numPr>
        <w:pStyle w:val="Compact"/>
      </w:pPr>
      <w:r>
        <w:t xml:space="preserve">Внести изменения в текст программы в соответствии с указаниями, не используя внешний файл;</w:t>
      </w:r>
    </w:p>
    <w:p>
      <w:pPr>
        <w:numPr>
          <w:ilvl w:val="0"/>
          <w:numId w:val="1001"/>
        </w:numPr>
        <w:pStyle w:val="Compact"/>
      </w:pPr>
      <w:r>
        <w:t xml:space="preserve">Создать исполняемый файл и проверить его работу;</w:t>
      </w:r>
    </w:p>
    <w:p>
      <w:pPr>
        <w:numPr>
          <w:ilvl w:val="0"/>
          <w:numId w:val="1001"/>
        </w:numPr>
        <w:pStyle w:val="Compact"/>
      </w:pPr>
      <w:r>
        <w:t xml:space="preserve">Создать ещё одну копию второго файла с программой;</w:t>
      </w:r>
    </w:p>
    <w:p>
      <w:pPr>
        <w:numPr>
          <w:ilvl w:val="0"/>
          <w:numId w:val="1001"/>
        </w:numPr>
        <w:pStyle w:val="Compact"/>
      </w:pPr>
      <w:r>
        <w:t xml:space="preserve">Внести изменения в текст программы в соответствии с указаниями, используя внешний файл;</w:t>
      </w:r>
    </w:p>
    <w:p>
      <w:pPr>
        <w:numPr>
          <w:ilvl w:val="0"/>
          <w:numId w:val="1001"/>
        </w:numPr>
        <w:pStyle w:val="Compact"/>
      </w:pPr>
      <w:r>
        <w:t xml:space="preserve">Создать исполняемый файл и проверить его работу.</w:t>
      </w:r>
    </w:p>
    <w:bookmarkEnd w:id="21"/>
    <w:bookmarkStart w:id="30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3" w:name="основы-работы-с-midnight-commande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Основы работы с Midnight Commander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</w:t>
      </w:r>
      <w:r>
        <w:t xml:space="preserve"> </w:t>
      </w:r>
      <w:r>
        <w:t xml:space="preserve">Commander позволяет сделать работу с файлами более удобной и наглядной.</w:t>
      </w:r>
      <w:r>
        <w:t xml:space="preserve"> </w:t>
      </w:r>
      <w:r>
        <w:t xml:space="preserve">Для того, чтобы начать работу с программой, необходимо написать в терминале команду mc и нажать Ener.</w:t>
      </w:r>
    </w:p>
    <w:p>
      <w:pPr>
        <w:pStyle w:val="BodyText"/>
      </w:pPr>
      <w:r>
        <w:t xml:space="preserve">Например, в табл. 1 приведены функциональные клавиши mc и их использование.</w:t>
      </w:r>
    </w:p>
    <w:bookmarkStart w:id="22" w:name="tbl:std-dir"/>
    <w:p>
      <w:pPr>
        <w:pStyle w:val="TableCaption"/>
      </w:pPr>
      <w:r>
        <w:t xml:space="preserve">Таблица 1: Функциональные клавиши Midnight Commander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Функциональные клавиши Midnight Commander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Клавиша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Назначение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вызов контекстно-зависимой подсказки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вызов меню, созданного пользователем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файла, на который указывает подсветка в активной панели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вызов встроенного редактора для файла, на который указывает подсветка в активной панели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копирование файла или группы отмеченных файлов из каталога, отображаемого в активной панели, в каталог, отображаемый на второй панели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перенос файла или группы отмеченных файлов из каталога, отображаемого в активной панели, в каталог, отображаемый на второй панели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подкаталога в каталоге, отображаемом в активной панели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 (подкаталога) или группы отмеченных файлов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вызов основного меню программы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выход из программы</w:t>
            </w:r>
          </w:p>
        </w:tc>
      </w:tr>
    </w:tbl>
    <w:bookmarkEnd w:id="22"/>
    <w:bookmarkEnd w:id="23"/>
    <w:bookmarkStart w:id="24" w:name="X57e7b7d1db1f0e165a90f37bee8dca49d49e85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</w:t>
      </w:r>
    </w:p>
    <w:p>
      <w:pPr>
        <w:pStyle w:val="BodyText"/>
      </w:pPr>
      <w:r>
        <w:t xml:space="preserve">Таким образом, общая структура программы имеет следующий вид:</w:t>
      </w:r>
    </w:p>
    <w:p>
      <w:pPr>
        <w:pStyle w:val="SourceCode"/>
      </w:pPr>
      <w:r>
        <w:rPr>
          <w:rStyle w:val="VerbatimChar"/>
        </w:rPr>
        <w:t xml:space="preserve">  SECTION .data; Секция содержит переменные, для</w:t>
      </w:r>
      <w:r>
        <w:br/>
      </w:r>
      <w:r>
        <w:rPr>
          <w:rStyle w:val="VerbatimChar"/>
        </w:rPr>
        <w:t xml:space="preserve">  ...          ; которых задано начальное значение</w:t>
      </w:r>
      <w:r>
        <w:br/>
      </w:r>
      <w:r>
        <w:rPr>
          <w:rStyle w:val="VerbatimChar"/>
        </w:rPr>
        <w:t xml:space="preserve">  SECTION .bss ; Секция содержит переменные, для</w:t>
      </w:r>
      <w:r>
        <w:br/>
      </w:r>
      <w:r>
        <w:rPr>
          <w:rStyle w:val="VerbatimChar"/>
        </w:rPr>
        <w:t xml:space="preserve">  ...          ; которых не задано начальное значение</w:t>
      </w:r>
      <w:r>
        <w:br/>
      </w:r>
      <w:r>
        <w:rPr>
          <w:rStyle w:val="VerbatimChar"/>
        </w:rPr>
        <w:t xml:space="preserve">  SECTION .text; Секция содержит код программы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rPr>
          <w:rStyle w:val="VerbatimChar"/>
        </w:rPr>
        <w:t xml:space="preserve">    _start:    ; Точка входа в программу</w:t>
      </w:r>
      <w:r>
        <w:br/>
      </w:r>
      <w:r>
        <w:rPr>
          <w:rStyle w:val="VerbatimChar"/>
        </w:rPr>
        <w:t xml:space="preserve">    ...        ; Текст программы</w:t>
      </w:r>
      <w:r>
        <w:br/>
      </w:r>
      <w:r>
        <w:rPr>
          <w:rStyle w:val="VerbatimChar"/>
        </w:rPr>
        <w:t xml:space="preserve">    mov eax,1  ; Системный вызов для выхода (sys_exit)</w:t>
      </w:r>
      <w:r>
        <w:br/>
      </w:r>
      <w:r>
        <w:rPr>
          <w:rStyle w:val="VerbatimChar"/>
        </w:rPr>
        <w:t xml:space="preserve">    mov ebx,0  ; Выход с кодом возврата 0 (без ошибок)</w:t>
      </w:r>
      <w:r>
        <w:br/>
      </w:r>
      <w:r>
        <w:rPr>
          <w:rStyle w:val="VerbatimChar"/>
        </w:rPr>
        <w:t xml:space="preserve">    int 80h    ; Вызов ядра</w:t>
      </w:r>
    </w:p>
    <w:p>
      <w:pPr>
        <w:pStyle w:val="FirstParagraph"/>
      </w:pPr>
      <w:r>
        <w:t xml:space="preserve">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</w:p>
    <w:p>
      <w:pPr>
        <w:numPr>
          <w:ilvl w:val="0"/>
          <w:numId w:val="1002"/>
        </w:numPr>
        <w:pStyle w:val="Compact"/>
      </w:pPr>
      <w:r>
        <w:t xml:space="preserve">DB (define byte) — определяет переменную размером в 1 байт;</w:t>
      </w:r>
    </w:p>
    <w:p>
      <w:pPr>
        <w:numPr>
          <w:ilvl w:val="0"/>
          <w:numId w:val="1002"/>
        </w:numPr>
        <w:pStyle w:val="Compact"/>
      </w:pPr>
      <w:r>
        <w:t xml:space="preserve">DW (define word) — определяет переменную размеров в 2 байта (слово);</w:t>
      </w:r>
    </w:p>
    <w:p>
      <w:pPr>
        <w:numPr>
          <w:ilvl w:val="0"/>
          <w:numId w:val="1002"/>
        </w:numPr>
        <w:pStyle w:val="Compact"/>
      </w:pPr>
      <w:r>
        <w:t xml:space="preserve">DD (define double word) — определяет переменную размером в 4 байта</w:t>
      </w:r>
      <w:r>
        <w:t xml:space="preserve"> </w:t>
      </w:r>
      <w:r>
        <w:t xml:space="preserve">(двойное слово);</w:t>
      </w:r>
    </w:p>
    <w:p>
      <w:pPr>
        <w:numPr>
          <w:ilvl w:val="0"/>
          <w:numId w:val="1002"/>
        </w:numPr>
        <w:pStyle w:val="Compact"/>
      </w:pPr>
      <w:r>
        <w:t xml:space="preserve">DQ (define quad word) — определяет переменную размером в 8 байт (учетверённое слово);</w:t>
      </w:r>
    </w:p>
    <w:p>
      <w:pPr>
        <w:numPr>
          <w:ilvl w:val="0"/>
          <w:numId w:val="1002"/>
        </w:numPr>
        <w:pStyle w:val="Compact"/>
      </w:pPr>
      <w:r>
        <w:t xml:space="preserve">DT (define ten bytes) — определяет переменную размером в 10 байт.</w:t>
      </w:r>
    </w:p>
    <w:bookmarkEnd w:id="24"/>
    <w:bookmarkStart w:id="29" w:name="элементы-программирования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Элементы программирования</w:t>
      </w:r>
    </w:p>
    <w:bookmarkStart w:id="25" w:name="описание-инструкции-mov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Описание инструкции mov</w:t>
      </w:r>
    </w:p>
    <w:p>
      <w:pPr>
        <w:pStyle w:val="FirstParagraph"/>
      </w:pPr>
      <w:r>
        <w:t xml:space="preserve">Инструкция языка ассемблера</w:t>
      </w:r>
      <w:r>
        <w:t xml:space="preserve"> </w:t>
      </w:r>
      <w:r>
        <w:rPr>
          <w:iCs/>
          <w:i/>
        </w:rPr>
        <w:t xml:space="preserve">mov</w:t>
      </w:r>
      <w:r>
        <w:t xml:space="preserve"> </w:t>
      </w:r>
      <w:r>
        <w:t xml:space="preserve">предназначена для дублирования данных источника в приёмнике. В общем виде эта инструкция записывается в виде:</w:t>
      </w:r>
    </w:p>
    <w:p>
      <w:pPr>
        <w:pStyle w:val="BodyText"/>
      </w:pPr>
      <w:r>
        <w:t xml:space="preserve">‘</w:t>
      </w:r>
      <w:r>
        <w:t xml:space="preserve">mov dst,src</w:t>
      </w:r>
      <w:r>
        <w:t xml:space="preserve">’</w:t>
      </w:r>
    </w:p>
    <w:p>
      <w:pPr>
        <w:pStyle w:val="BodyText"/>
      </w:pPr>
      <w:r>
        <w:t xml:space="preserve">Здесь операнд dst — приёмник, а src — источник. Также необходимо учитывать то, что размер операндов приемника и источника должны совпадать.</w:t>
      </w:r>
    </w:p>
    <w:bookmarkEnd w:id="25"/>
    <w:bookmarkStart w:id="26" w:name="описание-инструкции-int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Описание инструкции int</w:t>
      </w:r>
    </w:p>
    <w:p>
      <w:pPr>
        <w:pStyle w:val="FirstParagraph"/>
      </w:pPr>
      <w:r>
        <w:t xml:space="preserve">Инструкция языка ассемблера intпредназначена для вызова прерывания с указанным номером. В общем виде она записывается в виде:</w:t>
      </w:r>
    </w:p>
    <w:p>
      <w:pPr>
        <w:pStyle w:val="BodyText"/>
      </w:pPr>
      <w:r>
        <w:t xml:space="preserve">‘</w:t>
      </w:r>
      <w:r>
        <w:t xml:space="preserve">int n</w:t>
      </w:r>
      <w:r>
        <w:t xml:space="preserve">’</w:t>
      </w:r>
    </w:p>
    <w:p>
      <w:pPr>
        <w:pStyle w:val="BodyText"/>
      </w:pP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bookmarkEnd w:id="26"/>
    <w:bookmarkStart w:id="27" w:name="Xef25555fafd6fb4bd97e2fe777e37421a2d7b6c"/>
    <w:p>
      <w:pPr>
        <w:pStyle w:val="Heading3"/>
      </w:pPr>
      <w:r>
        <w:rPr>
          <w:rStyle w:val="SectionNumber"/>
        </w:rPr>
        <w:t xml:space="preserve">3.3.3</w:t>
      </w:r>
      <w:r>
        <w:tab/>
      </w:r>
      <w:r>
        <w:t xml:space="preserve">Системные вызовы для обеспечения диалога с пользователем</w:t>
      </w:r>
    </w:p>
    <w:p>
      <w:pPr>
        <w:pStyle w:val="FirstParagraph"/>
      </w:pPr>
      <w:r>
        <w:t xml:space="preserve">Простейший диалог с пользователем требует наличия двух функций — вывода текста на экран и ввода текста с клавиатуры. Простейший способ вывести строку на экран — использовать системный вызов</w:t>
      </w:r>
      <w:r>
        <w:t xml:space="preserve"> </w:t>
      </w:r>
      <w:r>
        <w:rPr>
          <w:iCs/>
          <w:i/>
          <w:bCs/>
          <w:b/>
        </w:rPr>
        <w:t xml:space="preserve">write</w:t>
      </w:r>
      <w:r>
        <w:t xml:space="preserve">. Этот системный вызов имеет номер</w:t>
      </w:r>
      <w:r>
        <w:t xml:space="preserve"> </w:t>
      </w:r>
      <w:r>
        <w:rPr>
          <w:iCs/>
          <w:i/>
        </w:rPr>
        <w:t xml:space="preserve">4</w:t>
      </w:r>
      <w:r>
        <w:t xml:space="preserve">, поэтому перед вызовом инструкции</w:t>
      </w:r>
      <w:r>
        <w:t xml:space="preserve"> </w:t>
      </w:r>
      <w:r>
        <w:rPr>
          <w:iCs/>
          <w:i/>
          <w:bCs/>
          <w:b/>
        </w:rPr>
        <w:t xml:space="preserve">int</w:t>
      </w:r>
      <w:r>
        <w:t xml:space="preserve"> </w:t>
      </w:r>
      <w:r>
        <w:t xml:space="preserve">необходимо поместить значение</w:t>
      </w:r>
      <w:r>
        <w:t xml:space="preserve"> </w:t>
      </w:r>
      <w:r>
        <w:rPr>
          <w:iCs/>
          <w:i/>
        </w:rPr>
        <w:t xml:space="preserve">4</w:t>
      </w:r>
      <w:r>
        <w:t xml:space="preserve"> </w:t>
      </w:r>
      <w:r>
        <w:t xml:space="preserve">в регистр</w:t>
      </w:r>
      <w:r>
        <w:t xml:space="preserve"> </w:t>
      </w:r>
      <w:r>
        <w:rPr>
          <w:iCs/>
          <w:i/>
          <w:bCs/>
          <w:b/>
        </w:rPr>
        <w:t xml:space="preserve">eax</w:t>
      </w:r>
      <w:r>
        <w:t xml:space="preserve">. Первым аргументом</w:t>
      </w:r>
      <w:r>
        <w:t xml:space="preserve"> </w:t>
      </w:r>
      <w:r>
        <w:rPr>
          <w:iCs/>
          <w:i/>
          <w:bCs/>
          <w:b/>
        </w:rPr>
        <w:t xml:space="preserve">write</w:t>
      </w:r>
      <w:r>
        <w:t xml:space="preserve">, помещаемым в регистр</w:t>
      </w:r>
      <w:r>
        <w:t xml:space="preserve"> </w:t>
      </w:r>
      <w:r>
        <w:rPr>
          <w:iCs/>
          <w:i/>
          <w:bCs/>
          <w:b/>
        </w:rPr>
        <w:t xml:space="preserve">ebx</w:t>
      </w:r>
      <w:r>
        <w:t xml:space="preserve">, задаётся дескриптор файла. Для вывода на экран в качестве дескриптора файла нужно указать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t xml:space="preserve">(это означает «стандартный вывод», т. е. вывод на экран).</w:t>
      </w:r>
    </w:p>
    <w:p>
      <w:pPr>
        <w:pStyle w:val="BodyText"/>
      </w:pPr>
      <w:r>
        <w:t xml:space="preserve">Вторым аргументом задаётся адрес выводимой строки (помещаем его в регистр</w:t>
      </w:r>
      <w:r>
        <w:t xml:space="preserve"> </w:t>
      </w:r>
      <w:r>
        <w:rPr>
          <w:iCs/>
          <w:i/>
          <w:bCs/>
          <w:b/>
        </w:rPr>
        <w:t xml:space="preserve">ecx</w:t>
      </w:r>
      <w:r>
        <w:t xml:space="preserve">, например, инструкцией</w:t>
      </w:r>
      <w:r>
        <w:t xml:space="preserve"> </w:t>
      </w:r>
      <w:r>
        <w:t xml:space="preserve">‘</w:t>
      </w:r>
      <w:r>
        <w:t xml:space="preserve">mov ecx, msg</w:t>
      </w:r>
      <w:r>
        <w:t xml:space="preserve">’</w:t>
      </w:r>
      <w:r>
        <w:t xml:space="preserve">). Строка может иметь любую длину. Последним аргументом (т.е. в регистре</w:t>
      </w:r>
      <w:r>
        <w:t xml:space="preserve"> </w:t>
      </w:r>
      <w:r>
        <w:rPr>
          <w:iCs/>
          <w:i/>
          <w:bCs/>
          <w:b/>
        </w:rPr>
        <w:t xml:space="preserve">edx</w:t>
      </w:r>
      <w:r>
        <w:t xml:space="preserve">) должна задаваться максимальная длина выводимой строки.</w:t>
      </w:r>
    </w:p>
    <w:p>
      <w:pPr>
        <w:pStyle w:val="BodyText"/>
      </w:pPr>
      <w:r>
        <w:t xml:space="preserve">Для ввода строки с клавиатуры можно использовать аналогичный системный вызов read. Его аргументы – такие же, как у вызова</w:t>
      </w:r>
      <w:r>
        <w:t xml:space="preserve"> </w:t>
      </w:r>
      <w:r>
        <w:rPr>
          <w:iCs/>
          <w:i/>
          <w:bCs/>
          <w:b/>
        </w:rPr>
        <w:t xml:space="preserve">write</w:t>
      </w:r>
      <w:r>
        <w:t xml:space="preserve">, только для «чтения» с клавиатуры используется файловый дескриптор</w:t>
      </w:r>
      <w:r>
        <w:t xml:space="preserve"> </w:t>
      </w:r>
      <w:r>
        <w:rPr>
          <w:iCs/>
          <w:i/>
        </w:rPr>
        <w:t xml:space="preserve">0</w:t>
      </w:r>
      <w:r>
        <w:t xml:space="preserve"> </w:t>
      </w:r>
      <w:r>
        <w:t xml:space="preserve">(стандартный ввод).</w:t>
      </w:r>
    </w:p>
    <w:p>
      <w:pPr>
        <w:pStyle w:val="BodyText"/>
      </w:pPr>
      <w:r>
        <w:t xml:space="preserve">Системный вызов</w:t>
      </w:r>
      <w:r>
        <w:t xml:space="preserve"> </w:t>
      </w:r>
      <w:r>
        <w:rPr>
          <w:iCs/>
          <w:i/>
          <w:bCs/>
          <w:b/>
        </w:rPr>
        <w:t xml:space="preserve">exit</w:t>
      </w:r>
      <w:r>
        <w:t xml:space="preserve"> </w:t>
      </w:r>
      <w:r>
        <w:t xml:space="preserve">является обязательным в конце любой программы на языке ассемблер. Для обозначения конца программы перед вызовом инструкции</w:t>
      </w:r>
      <w:r>
        <w:t xml:space="preserve"> </w:t>
      </w:r>
      <w:r>
        <w:rPr>
          <w:iCs/>
          <w:i/>
          <w:bCs/>
          <w:b/>
        </w:rPr>
        <w:t xml:space="preserve">int 80h</w:t>
      </w:r>
      <w:r>
        <w:t xml:space="preserve"> </w:t>
      </w:r>
      <w:r>
        <w:t xml:space="preserve">необходимо поместить в регистр</w:t>
      </w:r>
      <w:r>
        <w:t xml:space="preserve"> </w:t>
      </w:r>
      <w:r>
        <w:rPr>
          <w:bCs/>
          <w:b/>
        </w:rPr>
        <w:t xml:space="preserve">еах</w:t>
      </w:r>
      <w:r>
        <w:t xml:space="preserve">* значение</w:t>
      </w:r>
      <w:r>
        <w:t xml:space="preserve"> </w:t>
      </w:r>
      <w:r>
        <w:rPr>
          <w:iCs/>
          <w:i/>
        </w:rPr>
        <w:t xml:space="preserve">1</w:t>
      </w:r>
      <w:r>
        <w:t xml:space="preserve">, а в регистр</w:t>
      </w:r>
      <w:r>
        <w:t xml:space="preserve"> </w:t>
      </w:r>
      <w:r>
        <w:rPr>
          <w:iCs/>
          <w:i/>
          <w:bCs/>
          <w:b/>
        </w:rPr>
        <w:t xml:space="preserve">ebx</w:t>
      </w:r>
      <w:r>
        <w:t xml:space="preserve"> </w:t>
      </w:r>
      <w:r>
        <w:t xml:space="preserve">код завершения</w:t>
      </w:r>
      <w:r>
        <w:t xml:space="preserve"> </w:t>
      </w:r>
      <w:r>
        <w:rPr>
          <w:iCs/>
          <w:i/>
        </w:rPr>
        <w:t xml:space="preserve">0</w:t>
      </w:r>
      <w:r>
        <w:t xml:space="preserve">.</w:t>
      </w:r>
    </w:p>
    <w:bookmarkEnd w:id="27"/>
    <w:bookmarkStart w:id="28" w:name="подключение-внешнего-файла"/>
    <w:p>
      <w:pPr>
        <w:pStyle w:val="Heading3"/>
      </w:pPr>
      <w:r>
        <w:rPr>
          <w:rStyle w:val="SectionNumber"/>
        </w:rPr>
        <w:t xml:space="preserve">3.3.4</w:t>
      </w:r>
      <w:r>
        <w:tab/>
      </w:r>
      <w:r>
        <w:t xml:space="preserve">Подключение внешнего файла</w:t>
      </w:r>
    </w:p>
    <w:p>
      <w:pPr>
        <w:pStyle w:val="FirstParagraph"/>
      </w:pPr>
      <w:r>
        <w:t xml:space="preserve">Для упрощения написания программ часто встречающиеся одинаковые участки кода (такие как, например, вывод строки на экран или выход их программы) можно оформить в виде подпрограмм и сохранить в отдельные файлы, а во всех нужных местах поставить вызов нужной подпрограммы. Это позволяет сделать основную программу более удобной для написания и чтения.</w:t>
      </w:r>
    </w:p>
    <w:p>
      <w:pPr>
        <w:pStyle w:val="BodyText"/>
      </w:pPr>
      <w:r>
        <w:t xml:space="preserve">NASM позволяет подключать внешние файлы с помощью директивы</w:t>
      </w:r>
      <w:r>
        <w:t xml:space="preserve"> </w:t>
      </w:r>
      <w:r>
        <w:t xml:space="preserve">‘</w:t>
      </w:r>
      <w:r>
        <w:t xml:space="preserve">%include</w:t>
      </w:r>
      <w:r>
        <w:t xml:space="preserve">’</w:t>
      </w:r>
      <w:r>
        <w:t xml:space="preserve">, которая предписывает ассемблеру заменить эту директиву содержимым файла. Подключаемые файлы также написаны на языке ассемблера. Важно отметить, что директива %include в тексте программы должна стоять раньше, чем встречаются вызовы подпрограмм из подключаемого файла. Для вызова подпрограммы из внешнего файла используется инструкция call, которая имеет следующий вид:</w:t>
      </w:r>
    </w:p>
    <w:p>
      <w:pPr>
        <w:pStyle w:val="BodyText"/>
      </w:pPr>
      <w:r>
        <w:t xml:space="preserve">‘</w:t>
      </w:r>
      <w:r>
        <w:t xml:space="preserve">call</w:t>
      </w:r>
      <w:r>
        <w:t xml:space="preserve"> </w:t>
      </w:r>
      <w:r>
        <w:rPr>
          <w:iCs/>
          <w:i/>
        </w:rPr>
        <w:t xml:space="preserve">function</w:t>
      </w:r>
      <w:r>
        <w:t xml:space="preserve">’</w:t>
      </w:r>
      <w:r>
        <w:t xml:space="preserve">,</w:t>
      </w:r>
    </w:p>
    <w:p>
      <w:pPr>
        <w:pStyle w:val="BodyText"/>
      </w:pPr>
      <w:r>
        <w:t xml:space="preserve">где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- имя подпрограммы.</w:t>
      </w:r>
    </w:p>
    <w:bookmarkEnd w:id="28"/>
    <w:bookmarkEnd w:id="29"/>
    <w:bookmarkEnd w:id="30"/>
    <w:bookmarkStart w:id="10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Сначала открываем терминал, вводим команду mc и видим открывшееся окно MidnightCommander (рис. 1):</w:t>
      </w:r>
    </w:p>
    <w:p>
      <w:pPr>
        <w:pStyle w:val="CaptionedFigure"/>
      </w:pPr>
      <w:bookmarkStart w:id="34" w:name="fig:001"/>
      <w:r>
        <w:drawing>
          <wp:inline>
            <wp:extent cx="5334000" cy="3885855"/>
            <wp:effectExtent b="0" l="0" r="0" t="0"/>
            <wp:docPr descr="Рис. 1: Окно MidnightCommander" title="" id="32" name="Picture"/>
            <a:graphic>
              <a:graphicData uri="http://schemas.openxmlformats.org/drawingml/2006/picture">
                <pic:pic>
                  <pic:nvPicPr>
                    <pic:cNvPr descr="image/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1: Окно MidnightCommander</w:t>
      </w:r>
    </w:p>
    <w:p>
      <w:pPr>
        <w:numPr>
          <w:ilvl w:val="0"/>
          <w:numId w:val="1004"/>
        </w:numPr>
        <w:pStyle w:val="Compact"/>
      </w:pPr>
      <w:r>
        <w:t xml:space="preserve">C помощью функциональной клавиши F7 создаём в каталоге для написания программ на Ассемблере папку для лабораторной работы №6 (рис. 2):</w:t>
      </w:r>
    </w:p>
    <w:p>
      <w:pPr>
        <w:pStyle w:val="CaptionedFigure"/>
      </w:pPr>
      <w:bookmarkStart w:id="38" w:name="fig:002"/>
      <w:r>
        <w:drawing>
          <wp:inline>
            <wp:extent cx="5334000" cy="3885855"/>
            <wp:effectExtent b="0" l="0" r="0" t="0"/>
            <wp:docPr descr="Рис. 2: Создание каталога lab06" title="" id="36" name="Picture"/>
            <a:graphic>
              <a:graphicData uri="http://schemas.openxmlformats.org/drawingml/2006/picture">
                <pic:pic>
                  <pic:nvPicPr>
                    <pic:cNvPr descr="image/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2: Создание каталога lab06</w:t>
      </w:r>
    </w:p>
    <w:p>
      <w:pPr>
        <w:numPr>
          <w:ilvl w:val="0"/>
          <w:numId w:val="1005"/>
        </w:numPr>
        <w:pStyle w:val="Compact"/>
      </w:pPr>
      <w:r>
        <w:t xml:space="preserve">Пользуясь строкой ввода, создаём файл lab6-1.asm (рис. 3):</w:t>
      </w:r>
    </w:p>
    <w:p>
      <w:pPr>
        <w:pStyle w:val="CaptionedFigure"/>
      </w:pPr>
      <w:bookmarkStart w:id="42" w:name="fig:003"/>
      <w:r>
        <w:drawing>
          <wp:inline>
            <wp:extent cx="5334000" cy="3885855"/>
            <wp:effectExtent b="0" l="0" r="0" t="0"/>
            <wp:docPr descr="Рис. 3: Создание файла lab6-1.asm" title="" id="40" name="Picture"/>
            <a:graphic>
              <a:graphicData uri="http://schemas.openxmlformats.org/drawingml/2006/picture">
                <pic:pic>
                  <pic:nvPicPr>
                    <pic:cNvPr descr="image/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3: Создание файла lab6-1.asm</w:t>
      </w:r>
    </w:p>
    <w:p>
      <w:pPr>
        <w:numPr>
          <w:ilvl w:val="0"/>
          <w:numId w:val="1006"/>
        </w:numPr>
        <w:pStyle w:val="Compact"/>
      </w:pPr>
      <w:r>
        <w:t xml:space="preserve">С помощью клавиши F4 открываем данный файл для редактирования (рис. 4). По умолчанию файл открывается в текстовом редакторе mcedit:</w:t>
      </w:r>
    </w:p>
    <w:p>
      <w:pPr>
        <w:pStyle w:val="CaptionedFigure"/>
      </w:pPr>
      <w:bookmarkStart w:id="46" w:name="fig:004"/>
      <w:r>
        <w:drawing>
          <wp:inline>
            <wp:extent cx="5334000" cy="997610"/>
            <wp:effectExtent b="0" l="0" r="0" t="0"/>
            <wp:docPr descr="Рис. 4: Открытие файла lab6-1.asm для редактирования" title="" id="44" name="Picture"/>
            <a:graphic>
              <a:graphicData uri="http://schemas.openxmlformats.org/drawingml/2006/picture">
                <pic:pic>
                  <pic:nvPicPr>
                    <pic:cNvPr descr="image/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7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4: Открытие файла lab6-1.asm для редактирования</w:t>
      </w:r>
    </w:p>
    <w:p>
      <w:pPr>
        <w:numPr>
          <w:ilvl w:val="0"/>
          <w:numId w:val="1007"/>
        </w:numPr>
        <w:pStyle w:val="Compact"/>
      </w:pPr>
      <w:r>
        <w:t xml:space="preserve">Вводим в файл текст программы из листинга, как указано в лабораторной работе (рис. 5). Данная программа выводит сообщение на экран, ждёт ввода строки от пользователя:</w:t>
      </w:r>
    </w:p>
    <w:p>
      <w:pPr>
        <w:pStyle w:val="CaptionedFigure"/>
      </w:pPr>
      <w:bookmarkStart w:id="50" w:name="fig:005"/>
      <w:r>
        <w:drawing>
          <wp:inline>
            <wp:extent cx="5334000" cy="3901945"/>
            <wp:effectExtent b="0" l="0" r="0" t="0"/>
            <wp:docPr descr="Рис. 5: Ввод текста программы в файл" title="" id="48" name="Picture"/>
            <a:graphic>
              <a:graphicData uri="http://schemas.openxmlformats.org/drawingml/2006/picture">
                <pic:pic>
                  <pic:nvPicPr>
                    <pic:cNvPr descr="image/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5: Ввод текста программы в файл</w:t>
      </w:r>
    </w:p>
    <w:p>
      <w:pPr>
        <w:numPr>
          <w:ilvl w:val="0"/>
          <w:numId w:val="1008"/>
        </w:numPr>
        <w:pStyle w:val="Compact"/>
      </w:pPr>
      <w:r>
        <w:t xml:space="preserve">Сохраняем изменения в файле с помощью клавиши F2 (рис. 6):</w:t>
      </w:r>
    </w:p>
    <w:p>
      <w:pPr>
        <w:pStyle w:val="CaptionedFigure"/>
      </w:pPr>
      <w:bookmarkStart w:id="54" w:name="fig:006"/>
      <w:r>
        <w:drawing>
          <wp:inline>
            <wp:extent cx="5334000" cy="1073509"/>
            <wp:effectExtent b="0" l="0" r="0" t="0"/>
            <wp:docPr descr="Рис. 6: Сохранение изменений в тексте программы" title="" id="52" name="Picture"/>
            <a:graphic>
              <a:graphicData uri="http://schemas.openxmlformats.org/drawingml/2006/picture">
                <pic:pic>
                  <pic:nvPicPr>
                    <pic:cNvPr descr="image/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6: Сохранение изменений в тексте программы</w:t>
      </w:r>
    </w:p>
    <w:p>
      <w:pPr>
        <w:numPr>
          <w:ilvl w:val="0"/>
          <w:numId w:val="1009"/>
        </w:numPr>
        <w:pStyle w:val="Compact"/>
      </w:pPr>
      <w:r>
        <w:t xml:space="preserve">Открываем файл для просмотра с помощью клавиши F3, убеждаемся в том, что данный файл содержит текст программы (рис. 7):</w:t>
      </w:r>
    </w:p>
    <w:p>
      <w:pPr>
        <w:pStyle w:val="CaptionedFigure"/>
      </w:pPr>
      <w:bookmarkStart w:id="58" w:name="fig:007"/>
      <w:r>
        <w:drawing>
          <wp:inline>
            <wp:extent cx="5334000" cy="3888867"/>
            <wp:effectExtent b="0" l="0" r="0" t="0"/>
            <wp:docPr descr="Рис. 7: Открытие файла для просмотра (чтения)" title="" id="56" name="Picture"/>
            <a:graphic>
              <a:graphicData uri="http://schemas.openxmlformats.org/drawingml/2006/picture">
                <pic:pic>
                  <pic:nvPicPr>
                    <pic:cNvPr descr="image/7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8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7: Открытие файла для просмотра (чтения)</w:t>
      </w:r>
    </w:p>
    <w:p>
      <w:pPr>
        <w:numPr>
          <w:ilvl w:val="0"/>
          <w:numId w:val="1010"/>
        </w:numPr>
        <w:pStyle w:val="Compact"/>
      </w:pPr>
      <w:r>
        <w:t xml:space="preserve">Транслируем файл в объектный, затем в исполняемый, проверяем корректность работы программы (рис. 8):</w:t>
      </w:r>
    </w:p>
    <w:p>
      <w:pPr>
        <w:pStyle w:val="CaptionedFigure"/>
      </w:pPr>
      <w:bookmarkStart w:id="62" w:name="fig:008"/>
      <w:r>
        <w:drawing>
          <wp:inline>
            <wp:extent cx="5334000" cy="1228436"/>
            <wp:effectExtent b="0" l="0" r="0" t="0"/>
            <wp:docPr descr="Рис. 8: Трансляция файла в исполняемый, проверка корректности работы программы" title="" id="60" name="Picture"/>
            <a:graphic>
              <a:graphicData uri="http://schemas.openxmlformats.org/drawingml/2006/picture">
                <pic:pic>
                  <pic:nvPicPr>
                    <pic:cNvPr descr="image/8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8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8: Трансляция файла в исполняемый, проверка корректности работы программы</w:t>
      </w:r>
    </w:p>
    <w:p>
      <w:pPr>
        <w:pStyle w:val="BodyText"/>
      </w:pPr>
      <w:r>
        <w:t xml:space="preserve">Заметим, что программа успешно работает.</w:t>
      </w:r>
    </w:p>
    <w:p>
      <w:pPr>
        <w:numPr>
          <w:ilvl w:val="0"/>
          <w:numId w:val="1011"/>
        </w:numPr>
        <w:pStyle w:val="Compact"/>
      </w:pPr>
      <w:r>
        <w:t xml:space="preserve">Для дальнейшей работы необходимо подключить внешний файл. Программа также должна выводить на экран сообщение и ждать от пользователя ввода строки с клавиатуры. При этом часть инструкций чодержится во внешнем файле. Для этого скачиваем внешний файл со страницы курса в ТУИС (рис. 9):</w:t>
      </w:r>
    </w:p>
    <w:p>
      <w:pPr>
        <w:pStyle w:val="CaptionedFigure"/>
      </w:pPr>
      <w:bookmarkStart w:id="66" w:name="fig:009"/>
      <w:r>
        <w:drawing>
          <wp:inline>
            <wp:extent cx="5334000" cy="1123985"/>
            <wp:effectExtent b="0" l="0" r="0" t="0"/>
            <wp:docPr descr="Рис. 9: Скачивание внешнего файла со страницы курса в ТУИС" title="" id="64" name="Picture"/>
            <a:graphic>
              <a:graphicData uri="http://schemas.openxmlformats.org/drawingml/2006/picture">
                <pic:pic>
                  <pic:nvPicPr>
                    <pic:cNvPr descr="image/9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3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9: Скачивание внешнего файла со страницы курса в ТУИС</w:t>
      </w:r>
    </w:p>
    <w:p>
      <w:pPr>
        <w:numPr>
          <w:ilvl w:val="0"/>
          <w:numId w:val="1012"/>
        </w:numPr>
        <w:pStyle w:val="Compact"/>
      </w:pPr>
      <w:r>
        <w:t xml:space="preserve">Для работы со внешним файлом он должен лежать в том же каталоге, что и файл с кодом программы. Перемещаем его в каталог lab06, пользуясь функциональной клавишей F5 (рис. 10):</w:t>
      </w:r>
    </w:p>
    <w:p>
      <w:pPr>
        <w:pStyle w:val="CaptionedFigure"/>
      </w:pPr>
      <w:bookmarkStart w:id="70" w:name="fig:010"/>
      <w:r>
        <w:drawing>
          <wp:inline>
            <wp:extent cx="5334000" cy="1068456"/>
            <wp:effectExtent b="0" l="0" r="0" t="0"/>
            <wp:docPr descr="Рис. 10: Перемещение внешнего файла в каталог с программами" title="" id="68" name="Picture"/>
            <a:graphic>
              <a:graphicData uri="http://schemas.openxmlformats.org/drawingml/2006/picture">
                <pic:pic>
                  <pic:nvPicPr>
                    <pic:cNvPr descr="image/1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8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10: Перемещение внешнего файла в каталог с программами</w:t>
      </w:r>
    </w:p>
    <w:p>
      <w:pPr>
        <w:numPr>
          <w:ilvl w:val="0"/>
          <w:numId w:val="1013"/>
        </w:numPr>
        <w:pStyle w:val="Compact"/>
      </w:pPr>
      <w:r>
        <w:t xml:space="preserve">С помощью клавиши F5 создаём копию файла lsb6-1.asm, называем его lab6-2.asm (рис. 11):</w:t>
      </w:r>
    </w:p>
    <w:p>
      <w:pPr>
        <w:pStyle w:val="CaptionedFigure"/>
      </w:pPr>
      <w:bookmarkStart w:id="74" w:name="fig:011"/>
      <w:r>
        <w:drawing>
          <wp:inline>
            <wp:extent cx="5334000" cy="3544904"/>
            <wp:effectExtent b="0" l="0" r="0" t="0"/>
            <wp:docPr descr="Рис. 11: Копирование файла lab6-1.asm" title="" id="72" name="Picture"/>
            <a:graphic>
              <a:graphicData uri="http://schemas.openxmlformats.org/drawingml/2006/picture">
                <pic:pic>
                  <pic:nvPicPr>
                    <pic:cNvPr descr="image/8.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11: Копирование файла lab6-1.asm</w:t>
      </w:r>
    </w:p>
    <w:p>
      <w:pPr>
        <w:numPr>
          <w:ilvl w:val="0"/>
          <w:numId w:val="1014"/>
        </w:numPr>
        <w:pStyle w:val="Compact"/>
      </w:pPr>
      <w:r>
        <w:t xml:space="preserve">Далее вводим в этот файл текст программы, указанный в лабораторной работе (рис. 12), создаём исполняемый файл и проверяем его работу (рис. 13):</w:t>
      </w:r>
    </w:p>
    <w:p>
      <w:pPr>
        <w:pStyle w:val="CaptionedFigure"/>
      </w:pPr>
      <w:bookmarkStart w:id="78" w:name="fig:012"/>
      <w:r>
        <w:drawing>
          <wp:inline>
            <wp:extent cx="5334000" cy="3836152"/>
            <wp:effectExtent b="0" l="0" r="0" t="0"/>
            <wp:docPr descr="Рис. 12: Создание исполняемого файла с исправленным текстом программы" title="" id="76" name="Picture"/>
            <a:graphic>
              <a:graphicData uri="http://schemas.openxmlformats.org/drawingml/2006/picture">
                <pic:pic>
                  <pic:nvPicPr>
                    <pic:cNvPr descr="image/12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6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12: Создание исполняемого файла с исправленным текстом программы</w:t>
      </w:r>
    </w:p>
    <w:p>
      <w:pPr>
        <w:pStyle w:val="CaptionedFigure"/>
      </w:pPr>
      <w:bookmarkStart w:id="82" w:name="fig:013"/>
      <w:r>
        <w:drawing>
          <wp:inline>
            <wp:extent cx="4483100" cy="1689100"/>
            <wp:effectExtent b="0" l="0" r="0" t="0"/>
            <wp:docPr descr="Рис. 13: Проверка работы исполняемого файла" title="" id="80" name="Picture"/>
            <a:graphic>
              <a:graphicData uri="http://schemas.openxmlformats.org/drawingml/2006/picture">
                <pic:pic>
                  <pic:nvPicPr>
                    <pic:cNvPr descr="image/13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13: Проверка работы исполняемого файла</w:t>
      </w:r>
    </w:p>
    <w:p>
      <w:pPr>
        <w:numPr>
          <w:ilvl w:val="0"/>
          <w:numId w:val="1015"/>
        </w:numPr>
        <w:pStyle w:val="Compact"/>
      </w:pPr>
      <w:r>
        <w:t xml:space="preserve">Вносим изменения в файл lab6-2.asm, заменяя команду</w:t>
      </w:r>
      <w:r>
        <w:t xml:space="preserve"> </w:t>
      </w:r>
      <w:r>
        <w:t xml:space="preserve">‘</w:t>
      </w:r>
      <w:r>
        <w:t xml:space="preserve">sprintLF</w:t>
      </w:r>
      <w:r>
        <w:t xml:space="preserve">’</w:t>
      </w:r>
      <w:r>
        <w:t xml:space="preserve"> </w:t>
      </w:r>
      <w:r>
        <w:t xml:space="preserve">на</w:t>
      </w:r>
      <w:r>
        <w:t xml:space="preserve"> </w:t>
      </w:r>
      <w:r>
        <w:t xml:space="preserve">‘</w:t>
      </w:r>
      <w:r>
        <w:t xml:space="preserve">sprint</w:t>
      </w:r>
      <w:r>
        <w:t xml:space="preserve">’</w:t>
      </w:r>
      <w:r>
        <w:t xml:space="preserve">, создаём исполняемый файл и проверяем его работу (рис. 14):</w:t>
      </w:r>
    </w:p>
    <w:p>
      <w:pPr>
        <w:pStyle w:val="CaptionedFigure"/>
      </w:pPr>
      <w:bookmarkStart w:id="86" w:name="fig:014"/>
      <w:r>
        <w:drawing>
          <wp:inline>
            <wp:extent cx="5334000" cy="1613370"/>
            <wp:effectExtent b="0" l="0" r="0" t="0"/>
            <wp:docPr descr="Рис. 14: Проверка работы исполняемого файла после замены одной команды" title="" id="84" name="Picture"/>
            <a:graphic>
              <a:graphicData uri="http://schemas.openxmlformats.org/drawingml/2006/picture">
                <pic:pic>
                  <pic:nvPicPr>
                    <pic:cNvPr descr="image/13.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3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14: Проверка работы исполняемого файла после замены одной команды</w:t>
      </w:r>
    </w:p>
    <w:p>
      <w:pPr>
        <w:pStyle w:val="BodyText"/>
      </w:pPr>
      <w:r>
        <w:t xml:space="preserve">Мы видим, что различие есть: оно заключается в том, что в первом случае после ввода строки с клавиатуры пользователем курсор переносился на новую строку, а в исправленном файле - нет. Всё дело в том, что команда</w:t>
      </w:r>
      <w:r>
        <w:t xml:space="preserve"> </w:t>
      </w:r>
      <w:r>
        <w:t xml:space="preserve">‘</w:t>
      </w:r>
      <w:r>
        <w:t xml:space="preserve">sprintLF</w:t>
      </w:r>
      <w:r>
        <w:t xml:space="preserve">’</w:t>
      </w:r>
      <w:r>
        <w:t xml:space="preserve"> </w:t>
      </w:r>
      <w:r>
        <w:t xml:space="preserve">добавляет к сообщению символ перевода строки.</w:t>
      </w:r>
    </w:p>
    <w:p>
      <w:r>
        <w:pict>
          <v:rect style="width:0;height:1.5pt" o:hralign="center" o:hrstd="t" o:hr="t"/>
        </w:pict>
      </w:r>
    </w:p>
    <w:bookmarkStart w:id="103" w:name="X32ff26b75a7156f968f22ae721fd8fec4b51e1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16"/>
        </w:numPr>
        <w:pStyle w:val="Compact"/>
      </w:pPr>
      <w:r>
        <w:t xml:space="preserve">Напишем программу для того, чтобы она выводила сообщение на экран, требовала от пользователя ввода строки с клавиатуры, а затем выводила эту сроку на экран. Создаём копию файла lab6-1.asm с помощью клавиши F5, называем его lab6-1_copy.asm (рис. 15):</w:t>
      </w:r>
    </w:p>
    <w:p>
      <w:pPr>
        <w:pStyle w:val="CaptionedFigure"/>
      </w:pPr>
      <w:bookmarkStart w:id="90" w:name="fig:015"/>
      <w:r>
        <w:drawing>
          <wp:inline>
            <wp:extent cx="5334000" cy="2247367"/>
            <wp:effectExtent b="0" l="0" r="0" t="0"/>
            <wp:docPr descr="Рис. 15: Копирование файла lab6-1.asm, название его lab6-1_copy.asm" title="" id="88" name="Picture"/>
            <a:graphic>
              <a:graphicData uri="http://schemas.openxmlformats.org/drawingml/2006/picture">
                <pic:pic>
                  <pic:nvPicPr>
                    <pic:cNvPr descr="image/14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7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15: Копирование файла lab6-1.asm, название его lab6-1_copy.asm</w:t>
      </w:r>
    </w:p>
    <w:p>
      <w:pPr>
        <w:numPr>
          <w:ilvl w:val="0"/>
          <w:numId w:val="1017"/>
        </w:numPr>
        <w:pStyle w:val="Compact"/>
      </w:pPr>
      <w:r>
        <w:t xml:space="preserve">Нажимаем F4, вносим в него текст программы:</w:t>
      </w:r>
    </w:p>
    <w:p>
      <w:pPr>
        <w:pStyle w:val="FirstParagraph"/>
      </w:pPr>
      <w:r>
        <w:rPr>
          <w:bCs/>
          <w:b/>
        </w:rPr>
        <w:t xml:space="preserve">Листинг 1. Программа вывода сообщения на экран, ввода строки с клавиатуры и вывода данной строки на экран</w:t>
      </w:r>
    </w:p>
    <w:p>
      <w:pPr>
        <w:pStyle w:val="SourceCode"/>
      </w:pPr>
      <w:r>
        <w:rPr>
          <w:rStyle w:val="VerbatimChar"/>
        </w:rPr>
        <w:t xml:space="preserve">;------------------------------------------------------------------------------------</w:t>
      </w:r>
      <w:r>
        <w:br/>
      </w:r>
      <w:r>
        <w:rPr>
          <w:rStyle w:val="VerbatimChar"/>
        </w:rPr>
        <w:t xml:space="preserve">; Программа вывода сообщения на экран, ввода строки с клавиатуры и её вывода на экран'</w:t>
      </w:r>
      <w:r>
        <w:br/>
      </w:r>
      <w:r>
        <w:rPr>
          <w:rStyle w:val="VerbatimChar"/>
        </w:rPr>
        <w:t xml:space="preserve">;-------------------------------------------------------------------------------------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;------------------- Объявление переменных ----------------</w:t>
      </w:r>
      <w:r>
        <w:br/>
      </w:r>
      <w:r>
        <w:rPr>
          <w:rStyle w:val="VerbatimChar"/>
        </w:rPr>
        <w:t xml:space="preserve">SECTION .data                ; Секция инициированных данных</w:t>
      </w:r>
      <w:r>
        <w:br/>
      </w:r>
      <w:r>
        <w:rPr>
          <w:rStyle w:val="VerbatimChar"/>
        </w:rPr>
        <w:t xml:space="preserve">msg: DB 'Введите строку:',10 ; сообщение плюс</w:t>
      </w:r>
      <w:r>
        <w:br/>
      </w:r>
      <w:r>
        <w:rPr>
          <w:rStyle w:val="VerbatimChar"/>
        </w:rPr>
        <w:t xml:space="preserve">; символ перевода строки</w:t>
      </w:r>
      <w:r>
        <w:br/>
      </w:r>
      <w:r>
        <w:br/>
      </w:r>
      <w:r>
        <w:rPr>
          <w:rStyle w:val="VerbatimChar"/>
        </w:rPr>
        <w:t xml:space="preserve">msgLen: EQU $-msg ; Длина переменной 'msg'</w:t>
      </w:r>
      <w:r>
        <w:br/>
      </w:r>
      <w:r>
        <w:rPr>
          <w:rStyle w:val="VerbatimChar"/>
        </w:rPr>
        <w:t xml:space="preserve">SECTION .bss ; Секция не инициированных данных</w:t>
      </w:r>
      <w:r>
        <w:br/>
      </w:r>
      <w:r>
        <w:rPr>
          <w:rStyle w:val="VerbatimChar"/>
        </w:rPr>
        <w:t xml:space="preserve">buf1: RESB 80 ; Буфер размером 80 байт</w:t>
      </w:r>
      <w:r>
        <w:br/>
      </w:r>
      <w:r>
        <w:br/>
      </w:r>
      <w:r>
        <w:rPr>
          <w:rStyle w:val="VerbatimChar"/>
        </w:rPr>
        <w:t xml:space="preserve">;------------------- Текст программы -----------------</w:t>
      </w:r>
      <w:r>
        <w:br/>
      </w:r>
      <w:r>
        <w:rPr>
          <w:rStyle w:val="VerbatimChar"/>
        </w:rPr>
        <w:t xml:space="preserve">SECTION .text ; Код программы</w:t>
      </w:r>
      <w:r>
        <w:br/>
      </w:r>
      <w:r>
        <w:rPr>
          <w:rStyle w:val="VerbatimChar"/>
        </w:rPr>
        <w:t xml:space="preserve">GLOBAL _start ; Начало программы</w:t>
      </w:r>
      <w:r>
        <w:br/>
      </w:r>
      <w:r>
        <w:rPr>
          <w:rStyle w:val="VerbatimChar"/>
        </w:rPr>
        <w:t xml:space="preserve">_start: ; Точка входа в программу</w:t>
      </w:r>
      <w:r>
        <w:br/>
      </w:r>
      <w:r>
        <w:br/>
      </w:r>
      <w:r>
        <w:rPr>
          <w:rStyle w:val="VerbatimChar"/>
        </w:rPr>
        <w:t xml:space="preserve">;------------ Cистемный вызов `write`</w:t>
      </w:r>
      <w:r>
        <w:br/>
      </w:r>
      <w:r>
        <w:rPr>
          <w:rStyle w:val="VerbatimChar"/>
        </w:rPr>
        <w:t xml:space="preserve">; После вызова инструкции 'int 80h' на экран будет</w:t>
      </w:r>
      <w:r>
        <w:br/>
      </w:r>
      <w:r>
        <w:rPr>
          <w:rStyle w:val="VerbatimChar"/>
        </w:rPr>
        <w:t xml:space="preserve">; выведено сообщение из переменной 'msg' длиной 'msgLen'</w:t>
      </w:r>
      <w:r>
        <w:br/>
      </w:r>
      <w:r>
        <w:rPr>
          <w:rStyle w:val="VerbatimChar"/>
        </w:rPr>
        <w:t xml:space="preserve">mov eax,4 ; Системный вызов для записи (sys_write)</w:t>
      </w:r>
      <w:r>
        <w:br/>
      </w:r>
      <w:r>
        <w:rPr>
          <w:rStyle w:val="VerbatimChar"/>
        </w:rPr>
        <w:t xml:space="preserve">mov ebx,1 ; Описатель файла 1 - стандартный вывод</w:t>
      </w:r>
      <w:r>
        <w:br/>
      </w:r>
      <w:r>
        <w:rPr>
          <w:rStyle w:val="VerbatimChar"/>
        </w:rPr>
        <w:t xml:space="preserve">mov ecx,msg ; Адрес строки 'msg' в 'ecx'</w:t>
      </w:r>
      <w:r>
        <w:br/>
      </w:r>
      <w:r>
        <w:rPr>
          <w:rStyle w:val="VerbatimChar"/>
        </w:rPr>
        <w:t xml:space="preserve">mov edx,msgLen ; Размер строки 'msg' в 'edx'</w:t>
      </w:r>
      <w:r>
        <w:br/>
      </w:r>
      <w:r>
        <w:rPr>
          <w:rStyle w:val="VerbatimChar"/>
        </w:rPr>
        <w:t xml:space="preserve">int 80h ; Вызов ядра</w:t>
      </w:r>
      <w:r>
        <w:br/>
      </w:r>
      <w:r>
        <w:br/>
      </w:r>
      <w:r>
        <w:rPr>
          <w:rStyle w:val="VerbatimChar"/>
        </w:rPr>
        <w:t xml:space="preserve">;------------ системный вызов `read` ----------------------</w:t>
      </w:r>
      <w:r>
        <w:br/>
      </w:r>
      <w:r>
        <w:rPr>
          <w:rStyle w:val="VerbatimChar"/>
        </w:rPr>
        <w:t xml:space="preserve">; После вызова инструкции 'int 80h' программа будет ожидать ввода</w:t>
      </w:r>
      <w:r>
        <w:br/>
      </w:r>
      <w:r>
        <w:rPr>
          <w:rStyle w:val="VerbatimChar"/>
        </w:rPr>
        <w:t xml:space="preserve">; строки, которая будет записана в переменную 'buf1' размером 80</w:t>
      </w:r>
      <w:r>
        <w:br/>
      </w:r>
      <w:r>
        <w:rPr>
          <w:rStyle w:val="VerbatimChar"/>
        </w:rPr>
        <w:t xml:space="preserve">байт</w:t>
      </w:r>
      <w:r>
        <w:br/>
      </w:r>
      <w:r>
        <w:rPr>
          <w:rStyle w:val="VerbatimChar"/>
        </w:rPr>
        <w:t xml:space="preserve">mov eax, 3 ; Системный вызов для чтения (sys_read)</w:t>
      </w:r>
      <w:r>
        <w:br/>
      </w:r>
      <w:r>
        <w:rPr>
          <w:rStyle w:val="VerbatimChar"/>
        </w:rPr>
        <w:t xml:space="preserve">mov ebx, 0 ; Дескриптор файла 0 - стандартный ввод</w:t>
      </w:r>
      <w:r>
        <w:br/>
      </w:r>
      <w:r>
        <w:rPr>
          <w:rStyle w:val="VerbatimChar"/>
        </w:rPr>
        <w:t xml:space="preserve">mov ecx, buf1 ; Адрес буфера под вводимую строку</w:t>
      </w:r>
      <w:r>
        <w:br/>
      </w:r>
      <w:r>
        <w:rPr>
          <w:rStyle w:val="VerbatimChar"/>
        </w:rPr>
        <w:t xml:space="preserve">mov edx, 80 ; Длина вводимой строки</w:t>
      </w:r>
      <w:r>
        <w:br/>
      </w:r>
      <w:r>
        <w:rPr>
          <w:rStyle w:val="VerbatimChar"/>
        </w:rPr>
        <w:t xml:space="preserve">int 80h ; Вызов ядра</w:t>
      </w:r>
      <w:r>
        <w:br/>
      </w:r>
      <w:r>
        <w:br/>
      </w:r>
      <w:r>
        <w:rPr>
          <w:rStyle w:val="VerbatimChar"/>
        </w:rPr>
        <w:t xml:space="preserve">;------------ Cистемный вызов `write`</w:t>
      </w:r>
      <w:r>
        <w:br/>
      </w:r>
      <w:r>
        <w:rPr>
          <w:rStyle w:val="VerbatimChar"/>
        </w:rPr>
        <w:t xml:space="preserve">; После вызова инструкции 'int 80h' на экран будет</w:t>
      </w:r>
      <w:r>
        <w:br/>
      </w:r>
      <w:r>
        <w:rPr>
          <w:rStyle w:val="VerbatimChar"/>
        </w:rPr>
        <w:t xml:space="preserve">; выведено сообщение из переменной 'msg' длиной 'msgLen'</w:t>
      </w:r>
      <w:r>
        <w:br/>
      </w:r>
      <w:r>
        <w:rPr>
          <w:rStyle w:val="VerbatimChar"/>
        </w:rPr>
        <w:t xml:space="preserve">mov eax,4 ; Системный вызов для записи (sys_write)</w:t>
      </w:r>
      <w:r>
        <w:br/>
      </w:r>
      <w:r>
        <w:rPr>
          <w:rStyle w:val="VerbatimChar"/>
        </w:rPr>
        <w:t xml:space="preserve">mov ebx,1 ; Описатель файла 1 - стандартный вывод</w:t>
      </w:r>
      <w:r>
        <w:br/>
      </w:r>
      <w:r>
        <w:rPr>
          <w:rStyle w:val="VerbatimChar"/>
        </w:rPr>
        <w:t xml:space="preserve">mov ecx,buf1 ; Адрес строки 'buf1' в 'ecx'</w:t>
      </w:r>
      <w:r>
        <w:br/>
      </w:r>
      <w:r>
        <w:rPr>
          <w:rStyle w:val="VerbatimChar"/>
        </w:rPr>
        <w:t xml:space="preserve">mov edx,buf1 ; Размер строки 'buf1' в 'edx'</w:t>
      </w:r>
      <w:r>
        <w:br/>
      </w:r>
      <w:r>
        <w:rPr>
          <w:rStyle w:val="VerbatimChar"/>
        </w:rPr>
        <w:t xml:space="preserve">int 80h ; Вызов ядра</w:t>
      </w:r>
      <w:r>
        <w:br/>
      </w:r>
      <w:r>
        <w:br/>
      </w:r>
      <w:r>
        <w:rPr>
          <w:rStyle w:val="VerbatimChar"/>
        </w:rPr>
        <w:t xml:space="preserve">;------------ Системный вызов `exit` ----------------------</w:t>
      </w:r>
      <w:r>
        <w:br/>
      </w:r>
      <w:r>
        <w:rPr>
          <w:rStyle w:val="VerbatimChar"/>
        </w:rPr>
        <w:t xml:space="preserve">; После вызова инструкции 'int 80h' программа завершит работу</w:t>
      </w:r>
      <w:r>
        <w:br/>
      </w:r>
      <w:r>
        <w:rPr>
          <w:rStyle w:val="VerbatimChar"/>
        </w:rPr>
        <w:t xml:space="preserve">mov eax,1 ; Системный вызов для выхода (sys_exit)</w:t>
      </w:r>
      <w:r>
        <w:br/>
      </w:r>
      <w:r>
        <w:rPr>
          <w:rStyle w:val="VerbatimChar"/>
        </w:rPr>
        <w:t xml:space="preserve">mov ebx,0 ; Выход с кодом возврата 0 (без ошибок)</w:t>
      </w:r>
      <w:r>
        <w:br/>
      </w:r>
      <w:r>
        <w:rPr>
          <w:rStyle w:val="VerbatimChar"/>
        </w:rPr>
        <w:t xml:space="preserve">int 80h ; Вызов ядра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!Примечание!</w:t>
      </w:r>
      <w:r>
        <w:t xml:space="preserve"> </w:t>
      </w:r>
      <w:r>
        <w:t xml:space="preserve">Чтобы вывести введённую пользователем строку на экран, после системного вызова</w:t>
      </w:r>
      <w:r>
        <w:t xml:space="preserve"> </w:t>
      </w:r>
      <w:r>
        <w:rPr>
          <w:iCs/>
          <w:i/>
        </w:rPr>
        <w:t xml:space="preserve">read</w:t>
      </w:r>
      <w:r>
        <w:t xml:space="preserve"> </w:t>
      </w:r>
      <w:r>
        <w:t xml:space="preserve">добавляем ещё один блок кода системный вызов</w:t>
      </w:r>
      <w:r>
        <w:t xml:space="preserve"> </w:t>
      </w:r>
      <w:r>
        <w:rPr>
          <w:iCs/>
          <w:i/>
        </w:rPr>
        <w:t xml:space="preserve">write</w:t>
      </w:r>
      <w:r>
        <w:t xml:space="preserve">, меняем msg и msgLen на buf1, чтобы записать в регистры адрес и размер строки, введённой пользователем с клавиатуры, соответственно.</w:t>
      </w:r>
    </w:p>
    <w:p>
      <w:pPr>
        <w:numPr>
          <w:ilvl w:val="0"/>
          <w:numId w:val="1018"/>
        </w:numPr>
        <w:pStyle w:val="Compact"/>
      </w:pPr>
      <w:r>
        <w:t xml:space="preserve">Создаём исполняемый файл, проверяем работу исполняемого файла (рис. 16):</w:t>
      </w:r>
    </w:p>
    <w:p>
      <w:pPr>
        <w:pStyle w:val="CaptionedFigure"/>
      </w:pPr>
      <w:bookmarkStart w:id="94" w:name="fig:016"/>
      <w:r>
        <w:drawing>
          <wp:inline>
            <wp:extent cx="5334000" cy="1218938"/>
            <wp:effectExtent b="0" l="0" r="0" t="0"/>
            <wp:docPr descr="Рис. 16: Создание исполняемого файла lab6-1_copy.asm, проверка его работы" title="" id="92" name="Picture"/>
            <a:graphic>
              <a:graphicData uri="http://schemas.openxmlformats.org/drawingml/2006/picture">
                <pic:pic>
                  <pic:nvPicPr>
                    <pic:cNvPr descr="image/15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8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16: Создание исполняемого файла lab6-1_copy.asm, проверка его работы</w:t>
      </w:r>
    </w:p>
    <w:p>
      <w:pPr>
        <w:numPr>
          <w:ilvl w:val="0"/>
          <w:numId w:val="1019"/>
        </w:numPr>
        <w:pStyle w:val="Compact"/>
      </w:pPr>
      <w:r>
        <w:t xml:space="preserve">Теперь нужно создать аналогичную программу, но с подключением внешнего файла</w:t>
      </w:r>
      <w:r>
        <w:t xml:space="preserve"> </w:t>
      </w:r>
      <w:r>
        <w:rPr>
          <w:iCs/>
          <w:i/>
        </w:rPr>
        <w:t xml:space="preserve">in_out.asm</w:t>
      </w:r>
      <w:r>
        <w:t xml:space="preserve">. Создаём копию файла lab6-2.asm с помощью клавиши F5, называем его lab6-2_copy.asm (рис. 17):</w:t>
      </w:r>
    </w:p>
    <w:p>
      <w:pPr>
        <w:pStyle w:val="CaptionedFigure"/>
      </w:pPr>
      <w:bookmarkStart w:id="98" w:name="fig:017"/>
      <w:r>
        <w:drawing>
          <wp:inline>
            <wp:extent cx="5334000" cy="2272907"/>
            <wp:effectExtent b="0" l="0" r="0" t="0"/>
            <wp:docPr descr="Рис. 17: Копирование файла lab6-2.asm, название его lab6-2_copy.asm" title="" id="96" name="Picture"/>
            <a:graphic>
              <a:graphicData uri="http://schemas.openxmlformats.org/drawingml/2006/picture">
                <pic:pic>
                  <pic:nvPicPr>
                    <pic:cNvPr descr="image/1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2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17: Копирование файла lab6-2.asm, название его lab6-2_copy.asm</w:t>
      </w:r>
    </w:p>
    <w:p>
      <w:pPr>
        <w:numPr>
          <w:ilvl w:val="0"/>
          <w:numId w:val="1020"/>
        </w:numPr>
        <w:pStyle w:val="Compact"/>
      </w:pPr>
      <w:r>
        <w:t xml:space="preserve">Нажимаем F4, вносим в него текст программы:</w:t>
      </w:r>
    </w:p>
    <w:p>
      <w:pPr>
        <w:pStyle w:val="FirstParagraph"/>
      </w:pPr>
      <w:r>
        <w:rPr>
          <w:bCs/>
          <w:b/>
        </w:rPr>
        <w:t xml:space="preserve">Листинг 2. Программа вывода сообщения на экран, ввода строки с клавиатуры и вывода данной строки на экран (с подключением внешнего файла)</w:t>
      </w:r>
    </w:p>
    <w:p>
      <w:pPr>
        <w:pStyle w:val="SourceCode"/>
      </w:pPr>
      <w:r>
        <w:rPr>
          <w:rStyle w:val="VerbatimChar"/>
        </w:rPr>
        <w:t xml:space="preserve">;--------------------------------------------------------------------</w:t>
      </w:r>
      <w:r>
        <w:br/>
      </w:r>
      <w:r>
        <w:rPr>
          <w:rStyle w:val="VerbatimChar"/>
        </w:rPr>
        <w:t xml:space="preserve">; Программа вывода сообщения на экран и ввода строки с клавиатуры</w:t>
      </w:r>
      <w:r>
        <w:br/>
      </w:r>
      <w:r>
        <w:rPr>
          <w:rStyle w:val="VerbatimChar"/>
        </w:rPr>
        <w:t xml:space="preserve">;---------------------------------------------------------------------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%include 'in_out.asm' ; подключение внешнего файла</w:t>
      </w:r>
      <w:r>
        <w:br/>
      </w:r>
      <w:r>
        <w:br/>
      </w:r>
      <w:r>
        <w:rPr>
          <w:rStyle w:val="VerbatimChar"/>
        </w:rPr>
        <w:t xml:space="preserve">SECTION .data ; Секция инициированных данных</w:t>
      </w:r>
      <w:r>
        <w:br/>
      </w:r>
      <w:r>
        <w:rPr>
          <w:rStyle w:val="VerbatimChar"/>
        </w:rPr>
        <w:t xml:space="preserve">msg: DB 'Введите строку: ',0h ; сообщение</w:t>
      </w:r>
      <w:r>
        <w:br/>
      </w:r>
      <w:r>
        <w:rPr>
          <w:rStyle w:val="VerbatimChar"/>
        </w:rPr>
        <w:t xml:space="preserve">SECTION .bss ; Секция не инициированных данных</w:t>
      </w:r>
      <w:r>
        <w:br/>
      </w:r>
      <w:r>
        <w:rPr>
          <w:rStyle w:val="VerbatimChar"/>
        </w:rPr>
        <w:t xml:space="preserve">buf1: RESB 80 ; Буфер размером 80 байт</w:t>
      </w:r>
      <w:r>
        <w:br/>
      </w:r>
      <w:r>
        <w:rPr>
          <w:rStyle w:val="VerbatimChar"/>
        </w:rPr>
        <w:t xml:space="preserve">SECTION .text ; Код программы</w:t>
      </w:r>
      <w:r>
        <w:br/>
      </w:r>
      <w:r>
        <w:rPr>
          <w:rStyle w:val="VerbatimChar"/>
        </w:rPr>
        <w:t xml:space="preserve">GLOBAL _start ; Начало программы</w:t>
      </w:r>
      <w:r>
        <w:br/>
      </w:r>
      <w:r>
        <w:rPr>
          <w:rStyle w:val="VerbatimChar"/>
        </w:rPr>
        <w:t xml:space="preserve">_start: ; Точка входа в программу</w:t>
      </w:r>
      <w:r>
        <w:br/>
      </w:r>
      <w:r>
        <w:rPr>
          <w:rStyle w:val="VerbatimChar"/>
        </w:rPr>
        <w:t xml:space="preserve">mov eax, msg ; запись адреса выводимого сообщения в `EAX`</w:t>
      </w:r>
      <w:r>
        <w:br/>
      </w:r>
      <w:r>
        <w:rPr>
          <w:rStyle w:val="VerbatimChar"/>
        </w:rPr>
        <w:t xml:space="preserve">call sprint ; вызов подпрограммы печати сообщения</w:t>
      </w:r>
      <w:r>
        <w:br/>
      </w:r>
      <w:r>
        <w:rPr>
          <w:rStyle w:val="VerbatimChar"/>
        </w:rPr>
        <w:t xml:space="preserve">mov ecx, buf1 ; запись адреса переменной в `EAX`</w:t>
      </w:r>
      <w:r>
        <w:br/>
      </w:r>
      <w:r>
        <w:rPr>
          <w:rStyle w:val="VerbatimChar"/>
        </w:rPr>
        <w:t xml:space="preserve">mov edx, 80 ; запись длины вводимого сообщения в `EBX`</w:t>
      </w:r>
      <w:r>
        <w:br/>
      </w:r>
      <w:r>
        <w:rPr>
          <w:rStyle w:val="VerbatimChar"/>
        </w:rPr>
        <w:t xml:space="preserve">call sread ; вызов подпрограммы ввода сообщения</w:t>
      </w:r>
      <w:r>
        <w:br/>
      </w:r>
      <w:r>
        <w:rPr>
          <w:rStyle w:val="VerbatimChar"/>
        </w:rPr>
        <w:t xml:space="preserve">mov eax,4 ; системный вызов для записи (sys_write)</w:t>
      </w:r>
      <w:r>
        <w:br/>
      </w:r>
      <w:r>
        <w:rPr>
          <w:rStyle w:val="VerbatimChar"/>
        </w:rPr>
        <w:t xml:space="preserve">mov ebx,1 ; описатель файла '1' - стандартный вывод</w:t>
      </w:r>
      <w:r>
        <w:br/>
      </w:r>
      <w:r>
        <w:rPr>
          <w:rStyle w:val="VerbatimChar"/>
        </w:rPr>
        <w:t xml:space="preserve">mov ecx,buf1 ; адрес строки buf1 в ecx</w:t>
      </w:r>
      <w:r>
        <w:br/>
      </w:r>
      <w:r>
        <w:rPr>
          <w:rStyle w:val="VerbatimChar"/>
        </w:rPr>
        <w:t xml:space="preserve">int 80h ; вызов ядра</w:t>
      </w:r>
      <w:r>
        <w:br/>
      </w:r>
      <w:r>
        <w:rPr>
          <w:rStyle w:val="VerbatimChar"/>
        </w:rPr>
        <w:t xml:space="preserve">call quit ; вызов подпрограммы завершения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!Примечание!</w:t>
      </w:r>
      <w:r>
        <w:t xml:space="preserve"> </w:t>
      </w:r>
      <w:r>
        <w:t xml:space="preserve">Чтобы вывести введённую пользователем строку на экран, после</w:t>
      </w:r>
      <w:r>
        <w:t xml:space="preserve"> </w:t>
      </w:r>
      <w:r>
        <w:rPr>
          <w:iCs/>
          <w:i/>
        </w:rPr>
        <w:t xml:space="preserve">call sread</w:t>
      </w:r>
      <w:r>
        <w:t xml:space="preserve"> </w:t>
      </w:r>
      <w:r>
        <w:t xml:space="preserve">добавляем ещё один блок кода системный вызов</w:t>
      </w:r>
      <w:r>
        <w:t xml:space="preserve"> </w:t>
      </w:r>
      <w:r>
        <w:rPr>
          <w:iCs/>
          <w:i/>
        </w:rPr>
        <w:t xml:space="preserve">sys_write</w:t>
      </w:r>
      <w:r>
        <w:t xml:space="preserve">, отвечающий за вызов вывода введённой строки, а также в регистр ecx записываем адрес строки buf1.</w:t>
      </w:r>
    </w:p>
    <w:p>
      <w:pPr>
        <w:numPr>
          <w:ilvl w:val="0"/>
          <w:numId w:val="1021"/>
        </w:numPr>
        <w:pStyle w:val="Compact"/>
      </w:pPr>
      <w:r>
        <w:t xml:space="preserve">Создаём исполняемый файл, проверяем работу исполняемого файла (рис. 18):</w:t>
      </w:r>
    </w:p>
    <w:p>
      <w:pPr>
        <w:pStyle w:val="CaptionedFigure"/>
      </w:pPr>
      <w:bookmarkStart w:id="102" w:name="fig:018"/>
      <w:r>
        <w:drawing>
          <wp:inline>
            <wp:extent cx="5334000" cy="1356412"/>
            <wp:effectExtent b="0" l="0" r="0" t="0"/>
            <wp:docPr descr="Рис. 18: Создание исполняемого файла lab6-2_copy.asm, проверка его работы" title="" id="100" name="Picture"/>
            <a:graphic>
              <a:graphicData uri="http://schemas.openxmlformats.org/drawingml/2006/picture">
                <pic:pic>
                  <pic:nvPicPr>
                    <pic:cNvPr descr="image/17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18: Создание исполняемого файла lab6-2_copy.asm, проверка его работы</w:t>
      </w:r>
    </w:p>
    <w:bookmarkEnd w:id="103"/>
    <w:bookmarkEnd w:id="104"/>
    <w:bookmarkStart w:id="10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выполнениия лабораторной работы я приобрела практические навыки работы в Midnight Commander, а также освоила инструкции языка ассемблера mov и int.</w:t>
      </w:r>
    </w:p>
    <w:bookmarkEnd w:id="105"/>
    <w:bookmarkStart w:id="10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2"/>
        </w:numPr>
        <w:pStyle w:val="Compact"/>
      </w:pPr>
      <w:r>
        <w:t xml:space="preserve">Лабораторная работа №6. Руководство.</w:t>
      </w:r>
    </w:p>
    <w:bookmarkStart w:id="106" w:name="refs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67" Target="media/rId67.png" /><Relationship Type="http://schemas.openxmlformats.org/officeDocument/2006/relationships/image" Id="rId75" Target="media/rId75.png" /><Relationship Type="http://schemas.openxmlformats.org/officeDocument/2006/relationships/image" Id="rId83" Target="media/rId83.png" /><Relationship Type="http://schemas.openxmlformats.org/officeDocument/2006/relationships/image" Id="rId79" Target="media/rId79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71" Target="media/rId71.png" /><Relationship Type="http://schemas.openxmlformats.org/officeDocument/2006/relationships/image" Id="rId59" Target="media/rId59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№6. Основы работы с Midnight Commander (mc). Структура программы на языке ассемблера NASM. Системные вызовы в ОС GNU Linux</dc:title>
  <dc:creator>Ибатулина Дарья Эдуардовна</dc:creator>
  <dc:language>ru-RU</dc:language>
  <cp:keywords/>
  <dcterms:created xsi:type="dcterms:W3CDTF">2022-11-13T22:33:13Z</dcterms:created>
  <dcterms:modified xsi:type="dcterms:W3CDTF">2022-11-13T22:33:13Z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