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25.png" ContentType="image/png"/>
  <Override PartName="/word/media/rId61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Emacs представляет собой мощный экранный редактор текста, написанный на языке</w:t>
      </w:r>
      <w:r>
        <w:t xml:space="preserve"> </w:t>
      </w:r>
      <w:r>
        <w:t xml:space="preserve">высокого уровня Elisp.</w:t>
      </w:r>
    </w:p>
    <w:p>
      <w:pPr>
        <w:pStyle w:val="BodyText"/>
      </w:pPr>
      <w:r>
        <w:rPr>
          <w:bCs/>
          <w:b/>
        </w:rPr>
        <w:t xml:space="preserve">Основные термины</w:t>
      </w:r>
    </w:p>
    <w:p>
      <w:pPr>
        <w:pStyle w:val="BodyText"/>
      </w:pPr>
      <w:r>
        <w:rPr>
          <w:iCs/>
          <w:i/>
        </w:rPr>
        <w:t xml:space="preserve">Определение 1.</w:t>
      </w:r>
      <w:r>
        <w:t xml:space="preserve"> </w:t>
      </w:r>
      <w:r>
        <w:t xml:space="preserve">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</w:p>
    <w:p>
      <w:pPr>
        <w:pStyle w:val="BodyText"/>
      </w:pPr>
      <w:r>
        <w:rPr>
          <w:iCs/>
          <w:i/>
        </w:rPr>
        <w:t xml:space="preserve">Определение 2.</w:t>
      </w:r>
      <w:r>
        <w:t xml:space="preserve"> </w:t>
      </w:r>
      <w:r>
        <w:t xml:space="preserve">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</w:p>
    <w:p>
      <w:pPr>
        <w:pStyle w:val="BodyText"/>
      </w:pPr>
      <w:r>
        <w:rPr>
          <w:iCs/>
          <w:i/>
        </w:rPr>
        <w:t xml:space="preserve">Определение 3.</w:t>
      </w:r>
      <w:r>
        <w:t xml:space="preserve"> </w:t>
      </w:r>
      <w:r>
        <w:t xml:space="preserve">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</w:p>
    <w:p>
      <w:pPr>
        <w:pStyle w:val="BodyText"/>
      </w:pPr>
      <w:r>
        <w:rPr>
          <w:iCs/>
          <w:i/>
        </w:rPr>
        <w:t xml:space="preserve">Определение 4.</w:t>
      </w:r>
      <w:r>
        <w:t xml:space="preserve"> </w:t>
      </w:r>
      <w:r>
        <w:t xml:space="preserve">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</w:p>
    <w:p>
      <w:pPr>
        <w:pStyle w:val="BodyText"/>
      </w:pPr>
      <w:r>
        <w:rPr>
          <w:iCs/>
          <w:i/>
        </w:rPr>
        <w:t xml:space="preserve">Определение 5.</w:t>
      </w:r>
      <w:r>
        <w:t xml:space="preserve"> </w:t>
      </w:r>
      <w:r>
        <w:t xml:space="preserve">Минибуфер используется для ввода дополнительной информации и всегда отображается в области вывода.</w:t>
      </w:r>
    </w:p>
    <w:p>
      <w:pPr>
        <w:pStyle w:val="BodyText"/>
      </w:pPr>
      <w:r>
        <w:rPr>
          <w:iCs/>
          <w:i/>
        </w:rPr>
        <w:t xml:space="preserve">Определение 6.</w:t>
      </w:r>
      <w:r>
        <w:t xml:space="preserve"> </w:t>
      </w:r>
      <w:r>
        <w:t xml:space="preserve">Точка вставки — место вставки (удаления) данных в буфере.</w:t>
      </w:r>
    </w:p>
    <w:p>
      <w:pPr>
        <w:pStyle w:val="BodyText"/>
      </w:pPr>
      <w:r>
        <w:rPr>
          <w:iCs/>
          <w:i/>
        </w:rPr>
        <w:t xml:space="preserve">Определение 7.</w:t>
      </w:r>
      <w:r>
        <w:t xml:space="preserve"> </w:t>
      </w:r>
      <w:r>
        <w:t xml:space="preserve">Режим — пакет расширений, изменяющий поведение буфера Emacs при</w:t>
      </w:r>
      <w:r>
        <w:t xml:space="preserve"> </w:t>
      </w:r>
      <w:r>
        <w:t xml:space="preserve">редактировании и просмотре текста (например, для редактирования исходного текста</w:t>
      </w:r>
      <w:r>
        <w:t xml:space="preserve"> </w:t>
      </w:r>
      <w:r>
        <w:t xml:space="preserve">программ на языках С или Perl).</w:t>
      </w:r>
    </w:p>
    <w:p>
      <w:pPr>
        <w:pStyle w:val="BodyText"/>
      </w:pPr>
      <w:r>
        <w:rPr>
          <w:bCs/>
          <w:b/>
        </w:rPr>
        <w:t xml:space="preserve">Основы работы в Emacs</w:t>
      </w:r>
    </w:p>
    <w:p>
      <w:pPr>
        <w:pStyle w:val="BodyText"/>
      </w:pPr>
      <w:r>
        <w:t xml:space="preserve">Для запуска Emacs необходимо в командной строке набрать emacs (или emacs &amp; для</w:t>
      </w:r>
      <w:r>
        <w:t xml:space="preserve"> </w:t>
      </w:r>
      <w:r>
        <w:t xml:space="preserve">работы в фоновом режиме относительно консоли).</w:t>
      </w:r>
      <w:r>
        <w:t xml:space="preserve"> </w:t>
      </w:r>
      <w:r>
        <w:t xml:space="preserve">Для работы с Emacs можно использовать как элементы меню, так и различные сочетания клавиш. Например, для выхода из Emacs можно воспользоваться меню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и выбрать пункт</w:t>
      </w:r>
      <w:r>
        <w:t xml:space="preserve"> </w:t>
      </w:r>
      <w:r>
        <w:rPr>
          <w:iCs/>
          <w:i/>
        </w:rPr>
        <w:t xml:space="preserve">Quit</w:t>
      </w:r>
      <w:r>
        <w:t xml:space="preserve">, а можно нажать последовательно</w:t>
      </w:r>
      <w:r>
        <w:t xml:space="preserve"> </w:t>
      </w:r>
      <w:r>
        <w:rPr>
          <w:iCs/>
          <w:i/>
        </w:rPr>
        <w:t xml:space="preserve">Ctrl-x Ctrl-c</w:t>
      </w:r>
      <w:r>
        <w:t xml:space="preserve"> </w:t>
      </w:r>
      <w:r>
        <w:t xml:space="preserve">(в обозначениях</w:t>
      </w:r>
      <w:r>
        <w:t xml:space="preserve"> </w:t>
      </w:r>
      <w:r>
        <w:t xml:space="preserve">Emacs:</w:t>
      </w:r>
      <w:r>
        <w:t xml:space="preserve"> </w:t>
      </w:r>
      <w:r>
        <w:rPr>
          <w:iCs/>
          <w:i/>
        </w:rPr>
        <w:t xml:space="preserve">C-x C-c</w:t>
      </w:r>
      <w:r>
        <w:t xml:space="preserve">).</w:t>
      </w:r>
    </w:p>
    <w:p>
      <w:pPr>
        <w:pStyle w:val="BodyText"/>
      </w:pPr>
      <w:r>
        <w:t xml:space="preserve">Многие рутинные операции в Emacs удобнее производить с помощью клавиатуры, а не</w:t>
      </w:r>
      <w:r>
        <w:t xml:space="preserve"> </w:t>
      </w:r>
      <w:r>
        <w:t xml:space="preserve">графического меню. Наиболее часто в командах Emacs используются сочетания c клавишами Ctrl и Meta (в обозначениях Emacs: C- и M-; клавиша Shift в Emasc обозначается</w:t>
      </w:r>
      <w:r>
        <w:t xml:space="preserve"> </w:t>
      </w:r>
      <w:r>
        <w:t xml:space="preserve">как S-). Так как на клавиатуре для IBM PC совместимых ПК клавиши Meta нет, то вместо</w:t>
      </w:r>
      <w:r>
        <w:t xml:space="preserve"> </w:t>
      </w:r>
      <w:r>
        <w:t xml:space="preserve">неё можно использовать Alt или Esc. Для доступа к системе меню используйте клавишу</w:t>
      </w:r>
      <w:r>
        <w:t xml:space="preserve"> </w:t>
      </w:r>
      <w:r>
        <w:t xml:space="preserve">F10.</w:t>
      </w:r>
      <w:r>
        <w:t xml:space="preserve"> </w:t>
      </w:r>
      <w:r>
        <w:t xml:space="preserve">Клавиши Ctrl , Meta и Shift принято называть префиксными. Например, запись M-x</w:t>
      </w:r>
      <w:r>
        <w:t xml:space="preserve"> </w:t>
      </w:r>
      <w:r>
        <w:t xml:space="preserve">означает, что надо удерживая клавишу Meta (или Alt ), нажать на клавишу x.Для открытия</w:t>
      </w:r>
      <w:r>
        <w:t xml:space="preserve"> </w:t>
      </w:r>
      <w:r>
        <w:t xml:space="preserve">файла следует использовать команду C-x C-f (надо, удерживая клавишу Ctrl, нажать на</w:t>
      </w:r>
      <w:r>
        <w:t xml:space="preserve"> </w:t>
      </w:r>
      <w:r>
        <w:t xml:space="preserve">клавишу x , затем отпустить обе клавиши и снова, удерживая клавишу Ctrl, нажать на</w:t>
      </w:r>
      <w:r>
        <w:t xml:space="preserve"> </w:t>
      </w:r>
      <w:r>
        <w:t xml:space="preserve">клавишу f).</w:t>
      </w:r>
      <w:r>
        <w:t xml:space="preserve"> </w:t>
      </w:r>
      <w:r>
        <w:t xml:space="preserve">По назначению префиксные сочетания клавиш различаются следующим образом:</w:t>
      </w:r>
      <w:r>
        <w:t xml:space="preserve"> </w:t>
      </w:r>
      <w:r>
        <w:t xml:space="preserve">– C-x — префикс ввода основных команд редактора (например, открытия, закрытии,</w:t>
      </w:r>
      <w:r>
        <w:t xml:space="preserve"> </w:t>
      </w:r>
      <w:r>
        <w:t xml:space="preserve">сохранения файла и т.д.);</w:t>
      </w:r>
      <w:r>
        <w:t xml:space="preserve"> </w:t>
      </w:r>
      <w:r>
        <w:t xml:space="preserve">– C-c — префикс вызова функций, зависящих от используемого режима.</w:t>
      </w:r>
    </w:p>
    <w:p>
      <w:pPr>
        <w:pStyle w:val="BodyText"/>
      </w:pPr>
      <w:r>
        <w:t xml:space="preserve">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команд для работы с текстом в Emacs.</w:t>
      </w:r>
    </w:p>
    <w:bookmarkStart w:id="0" w:name="tbl:std-dir"/>
    <w:p>
      <w:pPr>
        <w:pStyle w:val="TableCaption"/>
      </w:pPr>
      <w:r>
        <w:t xml:space="preserve">Table 1: Описание некоторых команд для работы с текстом в Emacs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оманд для работы с текстом в Emacs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команды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команды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символ перед текущим положением курсора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следующее за текущим положением курсора слово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текст от текущего положения курсора до конца строки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текст от текущего положения курсора до конца предложения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M-\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все пробелы и знаки табуляции вокруг текущего положения курсора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C-q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Вставить символ, соответствующий нажатой клавише или сочетанию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M-q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Выровнять текст в текущем параграфе буфера</w:t>
            </w:r>
          </w:p>
        </w:tc>
      </w:tr>
    </w:tbl>
    <w:bookmarkEnd w:id="0"/>
    <w:bookmarkEnd w:id="22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71" w:name="основные-команды-emac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Основные команды Emacs</w:t>
      </w:r>
    </w:p>
    <w:p>
      <w:pPr>
        <w:numPr>
          <w:ilvl w:val="0"/>
          <w:numId w:val="1002"/>
        </w:numPr>
        <w:pStyle w:val="Compact"/>
      </w:pPr>
      <w:r>
        <w:t xml:space="preserve">Для начала откроем emacs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52533"/>
            <wp:effectExtent b="0" l="0" r="0" t="0"/>
            <wp:docPr descr="Figure 1: Открытие Emac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2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Emacs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Затем создаём файл lab07.sh комбинацией клавиш C-x C-f и вводим в него текст, указанный в лабораторной работе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1926608"/>
            <wp:effectExtent b="0" l="0" r="0" t="0"/>
            <wp:docPr descr="Figure 2: Создание файла и ввод текста в него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Создание файла и ввод текста в него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Теперь сохраняем файл с помощью комбинации C-x C-s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246797"/>
            <wp:effectExtent b="0" l="0" r="0" t="0"/>
            <wp:docPr descr="Figure 3: Сохранение изменений в файле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Сохранение изменений в файле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Редактируем текст:</w:t>
      </w:r>
    </w:p>
    <w:p>
      <w:pPr>
        <w:pStyle w:val="FirstParagraph"/>
      </w:pPr>
      <w:r>
        <w:t xml:space="preserve">4.1. Вырезаем одной командой (C-k) целую строку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998259"/>
            <wp:effectExtent b="0" l="0" r="0" t="0"/>
            <wp:docPr descr="Figure 4: Вырезание одной строк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8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Вырезание одной строки</w:t>
      </w:r>
    </w:p>
    <w:bookmarkEnd w:id="0"/>
    <w:p>
      <w:pPr>
        <w:pStyle w:val="BodyText"/>
      </w:pPr>
      <w:r>
        <w:t xml:space="preserve">4.2. Вставляем её в конец файла (C-y)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117677"/>
            <wp:effectExtent b="0" l="0" r="0" t="0"/>
            <wp:docPr descr="Figure 5: Вставка вырезанной строки в конец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Вставка вырезанной строки в конец файла</w:t>
      </w:r>
    </w:p>
    <w:bookmarkEnd w:id="0"/>
    <w:p>
      <w:pPr>
        <w:pStyle w:val="BodyText"/>
      </w:pPr>
      <w:r>
        <w:t xml:space="preserve">4.3. Скопируем область текста в буфер обмена (Alt-w), вставим её в конец файла (C-y)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2635155"/>
            <wp:effectExtent b="0" l="0" r="0" t="0"/>
            <wp:docPr descr="Figure 6: Вставка выделенной области в конец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Вставка выделенной области в конец файла</w:t>
      </w:r>
    </w:p>
    <w:bookmarkEnd w:id="0"/>
    <w:p>
      <w:pPr>
        <w:pStyle w:val="BodyText"/>
      </w:pPr>
      <w:r>
        <w:t xml:space="preserve">4.4. Вновь выделяем эту же область и вырезаем её (C-w)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2635155"/>
            <wp:effectExtent b="0" l="0" r="0" t="0"/>
            <wp:docPr descr="Figure 7: Вырезание област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Вырезание области</w:t>
      </w:r>
    </w:p>
    <w:bookmarkEnd w:id="0"/>
    <w:p>
      <w:pPr>
        <w:pStyle w:val="BodyText"/>
      </w:pPr>
      <w:r>
        <w:t xml:space="preserve">4.5. Отменим последнее действие (C-/)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2635155"/>
            <wp:effectExtent b="0" l="0" r="0" t="0"/>
            <wp:docPr descr="Figure 8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Отмена последнего действия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Команды по перемещению курсора.</w:t>
      </w:r>
    </w:p>
    <w:p>
      <w:pPr>
        <w:pStyle w:val="FirstParagraph"/>
      </w:pPr>
      <w:r>
        <w:t xml:space="preserve">6.1. Переместим курсор в начало строки (C-a)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40" w:name="fig:009"/>
      <w:r>
        <w:drawing>
          <wp:inline>
            <wp:extent cx="5334000" cy="2635155"/>
            <wp:effectExtent b="0" l="0" r="0" t="0"/>
            <wp:docPr descr="Figure 9: Перемещение курсора в начало строк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9: Перемещение курсора в начало строки</w:t>
      </w:r>
    </w:p>
    <w:bookmarkEnd w:id="0"/>
    <w:p>
      <w:pPr>
        <w:pStyle w:val="BodyText"/>
      </w:pPr>
      <w:r>
        <w:t xml:space="preserve">6.2. Переместим курсор в конец строки (C-e)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42" w:name="fig:010"/>
      <w:r>
        <w:drawing>
          <wp:inline>
            <wp:extent cx="5334000" cy="2635155"/>
            <wp:effectExtent b="0" l="0" r="0" t="0"/>
            <wp:docPr descr="Figure 10: Перемещение курсора в конец строки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10: Перемещение курсора в конец строки</w:t>
      </w:r>
    </w:p>
    <w:bookmarkEnd w:id="0"/>
    <w:p>
      <w:pPr>
        <w:pStyle w:val="BodyText"/>
      </w:pPr>
      <w:r>
        <w:t xml:space="preserve">6.3. Переместим курсор в начало буфера (M-&lt;)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44" w:name="fig:011"/>
      <w:r>
        <w:drawing>
          <wp:inline>
            <wp:extent cx="5334000" cy="2635155"/>
            <wp:effectExtent b="0" l="0" r="0" t="0"/>
            <wp:docPr descr="Figure 11: Перемещние курсора в начало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11: Перемещние курсора в начало буфера</w:t>
      </w:r>
    </w:p>
    <w:bookmarkEnd w:id="0"/>
    <w:p>
      <w:pPr>
        <w:pStyle w:val="BodyText"/>
      </w:pPr>
      <w:r>
        <w:t xml:space="preserve">6.4. Переместим курсор в конец буфера (M-&gt;)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46" w:name="fig:012"/>
      <w:r>
        <w:drawing>
          <wp:inline>
            <wp:extent cx="5334000" cy="2635155"/>
            <wp:effectExtent b="0" l="0" r="0" t="0"/>
            <wp:docPr descr="Figure 12: Перемещение курсора в конец буфер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5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12: Перемещение курсора в конец буфера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Управление буферами.</w:t>
      </w:r>
    </w:p>
    <w:p>
      <w:pPr>
        <w:pStyle w:val="FirstParagraph"/>
      </w:pPr>
      <w:r>
        <w:t xml:space="preserve">7.1. Выведем список активных буферов на экран (C-x C-b)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48" w:name="fig:013"/>
      <w:r>
        <w:drawing>
          <wp:inline>
            <wp:extent cx="5334000" cy="1194179"/>
            <wp:effectExtent b="0" l="0" r="0" t="0"/>
            <wp:docPr descr="Figure 13: Список активных буферов на экране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4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Список активных буферов на экране</w:t>
      </w:r>
    </w:p>
    <w:bookmarkEnd w:id="0"/>
    <w:p>
      <w:pPr>
        <w:pStyle w:val="BodyText"/>
      </w:pPr>
      <w:r>
        <w:t xml:space="preserve">7.2. Переместимся во вновь открытое окно (C-x) o со списком открытых буферов и переключимся на другой буфер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50" w:name="fig:014"/>
      <w:r>
        <w:drawing>
          <wp:inline>
            <wp:extent cx="5334000" cy="5564874"/>
            <wp:effectExtent b="0" l="0" r="0" t="0"/>
            <wp:docPr descr="Figure 14: Переключние на другой буфер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Переключние на другой буфер</w:t>
      </w:r>
    </w:p>
    <w:bookmarkEnd w:id="0"/>
    <w:p>
      <w:pPr>
        <w:pStyle w:val="BodyText"/>
      </w:pPr>
      <w:r>
        <w:t xml:space="preserve">7.3. Закроем это окно (C-x 0)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52" w:name="fig:015"/>
      <w:r>
        <w:drawing>
          <wp:inline>
            <wp:extent cx="5334000" cy="5564874"/>
            <wp:effectExtent b="0" l="0" r="0" t="0"/>
            <wp:docPr descr="Figure 15: Закрытие окн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4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Закрытие окна</w:t>
      </w:r>
    </w:p>
    <w:bookmarkEnd w:id="0"/>
    <w:p>
      <w:pPr>
        <w:pStyle w:val="BodyText"/>
      </w:pPr>
      <w:r>
        <w:t xml:space="preserve">7.4. Теперь вновь переключимся между буферами, но уже без вывода их списка на экран (C-x b)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54" w:name="fig:016"/>
      <w:r>
        <w:drawing>
          <wp:inline>
            <wp:extent cx="5334000" cy="302525"/>
            <wp:effectExtent b="0" l="0" r="0" t="0"/>
            <wp:docPr descr="Figure 16: Переключение между буферами без вывода их списка на экран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 Переключение между буферами без вывода их списка на экран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Управление окнами.</w:t>
      </w:r>
    </w:p>
    <w:p>
      <w:pPr>
        <w:pStyle w:val="FirstParagraph"/>
      </w:pPr>
      <w:r>
        <w:t xml:space="preserve">8.1. Создадим новый файл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56" w:name="fig:017"/>
      <w:r>
        <w:drawing>
          <wp:inline>
            <wp:extent cx="5334000" cy="1576316"/>
            <wp:effectExtent b="0" l="0" r="0" t="0"/>
            <wp:docPr descr="Figure 17: Создане нового файла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 Создане нового файла</w:t>
      </w:r>
    </w:p>
    <w:bookmarkEnd w:id="0"/>
    <w:p>
      <w:pPr>
        <w:pStyle w:val="BodyText"/>
      </w:pPr>
      <w:r>
        <w:t xml:space="preserve">8.2. Поделим фрейм на 4 части: разделим фрейм на два окна по вертикали (C-x 3), а затем каждое из этих окон на две части по горизонтали (C-x 2). В каждом из четырёх созданных окон откроем новый буфер (файл) и введём несколько строк текста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58" w:name="fig:018"/>
      <w:r>
        <w:drawing>
          <wp:inline>
            <wp:extent cx="5334000" cy="5652447"/>
            <wp:effectExtent b="0" l="0" r="0" t="0"/>
            <wp:docPr descr="Figure 18: Раздел экрана на 4 части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2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 Раздел экрана на 4 части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Режим поиска.</w:t>
      </w:r>
    </w:p>
    <w:p>
      <w:pPr>
        <w:pStyle w:val="FirstParagraph"/>
      </w:pPr>
      <w:r>
        <w:t xml:space="preserve">9.1. Переключимся в режим поиска (C-s) и найдём несколько слов, присутствующих в тексте. Переключаться между результатами поиска можно, нажимая C-s.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60" w:name="fig:019"/>
      <w:r>
        <w:drawing>
          <wp:inline>
            <wp:extent cx="5334000" cy="4645486"/>
            <wp:effectExtent b="0" l="0" r="0" t="0"/>
            <wp:docPr descr="Figure 19: Поиск слов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45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 Поиск слова</w:t>
      </w:r>
    </w:p>
    <w:bookmarkEnd w:id="0"/>
    <w:p>
      <w:pPr>
        <w:pStyle w:val="BodyText"/>
      </w:pPr>
      <w:r>
        <w:t xml:space="preserve">9.2. Выйдем из режима поиска, нажав C-g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62" w:name="fig:020"/>
      <w:r>
        <w:drawing>
          <wp:inline>
            <wp:extent cx="5334000" cy="276988"/>
            <wp:effectExtent b="0" l="0" r="0" t="0"/>
            <wp:docPr descr="Figure 20: Выход из режима поиска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 Выход из режима поиска</w:t>
      </w:r>
    </w:p>
    <w:bookmarkEnd w:id="0"/>
    <w:p>
      <w:pPr>
        <w:pStyle w:val="BodyText"/>
      </w:pPr>
      <w:r>
        <w:t xml:space="preserve">9.3. Перейдём в режим поиска и замены (Alt-%), введём текст, который следует найти и заменить, нажмём Enter, затем введём текст для замены. После того как будут подсвечены результаты поиска, нажмём ! для подтверждения замены. Замены выполнены успешно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,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,</w:t>
      </w:r>
      <w:r>
        <w:t xml:space="preserve"> </w:t>
      </w:r>
      <w:hyperlink w:anchor="fig:023">
        <w:r>
          <w:rPr>
            <w:rStyle w:val="Hyperlink"/>
          </w:rPr>
          <w:t xml:space="preserve">23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64" w:name="fig:021"/>
      <w:r>
        <w:drawing>
          <wp:inline>
            <wp:extent cx="5334000" cy="276988"/>
            <wp:effectExtent b="0" l="0" r="0" t="0"/>
            <wp:docPr descr="Figure 21: Текст для поиска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 Текст для поиска</w:t>
      </w:r>
    </w:p>
    <w:bookmarkEnd w:id="0"/>
    <w:bookmarkStart w:id="0" w:name="fig:022"/>
    <w:p>
      <w:pPr>
        <w:pStyle w:val="CaptionedFigure"/>
      </w:pPr>
      <w:bookmarkStart w:id="66" w:name="fig:022"/>
      <w:r>
        <w:drawing>
          <wp:inline>
            <wp:extent cx="5334000" cy="276988"/>
            <wp:effectExtent b="0" l="0" r="0" t="0"/>
            <wp:docPr descr="Figure 22: Текст замены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22: Текст замены</w:t>
      </w:r>
    </w:p>
    <w:bookmarkEnd w:id="0"/>
    <w:bookmarkStart w:id="0" w:name="fig:023"/>
    <w:p>
      <w:pPr>
        <w:pStyle w:val="CaptionedFigure"/>
      </w:pPr>
      <w:bookmarkStart w:id="68" w:name="fig:023"/>
      <w:r>
        <w:drawing>
          <wp:inline>
            <wp:extent cx="5334000" cy="5642643"/>
            <wp:effectExtent b="0" l="0" r="0" t="0"/>
            <wp:docPr descr="Figure 23: Результат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23: Результат</w:t>
      </w:r>
    </w:p>
    <w:bookmarkEnd w:id="0"/>
    <w:p>
      <w:pPr>
        <w:pStyle w:val="BodyText"/>
      </w:pPr>
      <w:r>
        <w:t xml:space="preserve">9.4. Испробуем другой режим поиска, нажав Alt-s o. От обычного режима его отличие состоит в том, что он открывает результаты поиска в новом окне (рис.</w:t>
      </w:r>
      <w:r>
        <w:t xml:space="preserve"> </w:t>
      </w:r>
      <w:hyperlink w:anchor="fig:024">
        <w:r>
          <w:rPr>
            <w:rStyle w:val="Hyperlink"/>
          </w:rPr>
          <w:t xml:space="preserve">24</w:t>
        </w:r>
      </w:hyperlink>
      <w:r>
        <w:t xml:space="preserve">).</w:t>
      </w:r>
    </w:p>
    <w:bookmarkStart w:id="0" w:name="fig:024"/>
    <w:p>
      <w:pPr>
        <w:pStyle w:val="CaptionedFigure"/>
      </w:pPr>
      <w:bookmarkStart w:id="70" w:name="fig:024"/>
      <w:r>
        <w:drawing>
          <wp:inline>
            <wp:extent cx="5334000" cy="5642643"/>
            <wp:effectExtent b="0" l="0" r="0" t="0"/>
            <wp:docPr descr="Figure 24: Новый режим поиска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6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24: Новый режим поиска</w:t>
      </w:r>
    </w:p>
    <w:bookmarkEnd w:id="0"/>
    <w:bookmarkEnd w:id="71"/>
    <w:bookmarkEnd w:id="72"/>
    <w:bookmarkStart w:id="73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0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11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12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13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Да, можно.</w:t>
      </w:r>
    </w:p>
    <w:p>
      <w:pPr>
        <w:numPr>
          <w:ilvl w:val="0"/>
          <w:numId w:val="1013"/>
        </w:numPr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14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15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16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.emacs, который хранится в домашней дирректории пользователя. Кроме этого файла есть ещё папка .emacs.</w:t>
      </w:r>
    </w:p>
    <w:p>
      <w:pPr>
        <w:numPr>
          <w:ilvl w:val="0"/>
          <w:numId w:val="1017"/>
        </w:numPr>
        <w:pStyle w:val="Compact"/>
      </w:pPr>
      <w:r>
        <w:t xml:space="preserve">Какую функцию выполняет клавиша</w:t>
      </w:r>
      <w:r>
        <w:t xml:space="preserve"> </w:t>
      </w:r>
      <w:r>
        <w:rPr>
          <w:iCs/>
          <w:i/>
        </w:rPr>
        <w:t xml:space="preserve">-&gt;</w:t>
      </w:r>
      <w:r>
        <w:t xml:space="preserve"> </w:t>
      </w:r>
      <w:r>
        <w:t xml:space="preserve">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18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поскольку в Emacs больше функций, и он более продвинут по сравнению с Vi.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научилась работать с текстовым редактором Emacs.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9"/>
        </w:numPr>
        <w:pStyle w:val="Compact"/>
      </w:pPr>
      <w:r>
        <w:t xml:space="preserve">Руководство к выполнению лабораторной работы №9, Д.С. Кулябов.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Дарья Эдуардовна Ибатулина</dc:creator>
  <dc:language>ru-RU</dc:language>
  <cp:keywords/>
  <dcterms:created xsi:type="dcterms:W3CDTF">2023-04-01T15:54:22Z</dcterms:created>
  <dcterms:modified xsi:type="dcterms:W3CDTF">2023-04-01T15:54:22Z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Текстовый редактор Emacs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