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useradd guest</w:t>
      </w:r>
    </w:p>
    <w:p>
      <w:pPr>
        <w:numPr>
          <w:ilvl w:val="0"/>
          <w:numId w:val="1001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passwd guest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numPr>
          <w:ilvl w:val="0"/>
          <w:numId w:val="1001"/>
        </w:numPr>
        <w:pStyle w:val="Compact"/>
      </w:pPr>
      <w:r>
        <w:t xml:space="preserve">Уточните имя вашего пользователя командой whoami.</w:t>
      </w:r>
    </w:p>
    <w:p>
      <w:pPr>
        <w:numPr>
          <w:ilvl w:val="0"/>
          <w:numId w:val="1001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numPr>
          <w:ilvl w:val="0"/>
          <w:numId w:val="1001"/>
        </w:numPr>
        <w:pStyle w:val="Compact"/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1"/>
        </w:numPr>
        <w:pStyle w:val="Compact"/>
      </w:pPr>
      <w:r>
        <w:t xml:space="preserve">Просмотрите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 Замечание: в случае, когда вывод команды не умещается на одном экране монитора, используйте прокрутку вверх–вниз (удерживая клавишу shift, нажимайте page up и page down) либо качестве фильтра для вывода только строк, содержащих определённые буквенные сочетания:</w:t>
      </w:r>
      <w:r>
        <w:t xml:space="preserve"> </w:t>
      </w:r>
      <w:r>
        <w:rPr>
          <w:rStyle w:val="VerbatimChar"/>
        </w:rPr>
        <w:t xml:space="preserve">cat /etc/passwd | grep guest</w:t>
      </w:r>
    </w:p>
    <w:p>
      <w:pPr>
        <w:numPr>
          <w:ilvl w:val="0"/>
          <w:numId w:val="1001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numPr>
          <w:ilvl w:val="0"/>
          <w:numId w:val="1001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>
      <w:pPr>
        <w:numPr>
          <w:ilvl w:val="0"/>
          <w:numId w:val="1001"/>
        </w:numPr>
        <w:pStyle w:val="Compac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Определите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 dir1.</w:t>
      </w:r>
    </w:p>
    <w:p>
      <w:pPr>
        <w:numPr>
          <w:ilvl w:val="0"/>
          <w:numId w:val="1001"/>
        </w:numPr>
        <w:pStyle w:val="Compact"/>
      </w:pPr>
      <w:r>
        <w:t xml:space="preserve">Снимите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</w:p>
    <w:p>
      <w:pPr>
        <w:numPr>
          <w:ilvl w:val="0"/>
          <w:numId w:val="1001"/>
        </w:numPr>
        <w:pStyle w:val="Compact"/>
      </w:pPr>
      <w:r>
        <w:t xml:space="preserve">Попытайтесь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numPr>
          <w:ilvl w:val="0"/>
          <w:numId w:val="1001"/>
        </w:numPr>
        <w:pStyle w:val="Compact"/>
      </w:pPr>
      <w:r>
        <w:t xml:space="preserve">Заполните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, если не разрешена, то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основе механизмов разграничения прав доступа лежат имена пользователей и имена групп пользователей. В Linux каждый пользователь имеет уникальное имя, под которым он входит в систему (логируется). Кроме того, в системе создается некоторое число групп пользователей, причем каждый пользователь может быть включен в одну или несколько групп.</w:t>
      </w:r>
    </w:p>
    <w:p>
      <w:pPr>
        <w:pStyle w:val="BodyText"/>
      </w:pPr>
      <w:r>
        <w:t xml:space="preserve">Создает и удаляет группы системный администратор (суперпользователь), он же может изменять состав участников той или иной группы. Члены разных групп могут иметь разные права по доступу к файлам Linux.</w:t>
      </w:r>
    </w:p>
    <w:p>
      <w:pPr>
        <w:pStyle w:val="BodyText"/>
      </w:pPr>
      <w:r>
        <w:t xml:space="preserve">Права доступа подразделяются на три типа:</w:t>
      </w:r>
    </w:p>
    <w:p>
      <w:pPr>
        <w:numPr>
          <w:ilvl w:val="0"/>
          <w:numId w:val="1002"/>
        </w:numPr>
        <w:pStyle w:val="Compact"/>
      </w:pPr>
      <w:r>
        <w:t xml:space="preserve">чтение — r (сокращение от read);</w:t>
      </w:r>
    </w:p>
    <w:p>
      <w:pPr>
        <w:numPr>
          <w:ilvl w:val="0"/>
          <w:numId w:val="1002"/>
        </w:numPr>
        <w:pStyle w:val="Compact"/>
      </w:pPr>
      <w:r>
        <w:t xml:space="preserve">запись — w (сокращение от write);</w:t>
      </w:r>
    </w:p>
    <w:p>
      <w:pPr>
        <w:numPr>
          <w:ilvl w:val="0"/>
          <w:numId w:val="1002"/>
        </w:numPr>
        <w:pStyle w:val="Compact"/>
      </w:pPr>
      <w:r>
        <w:t xml:space="preserve">выполнение — x (сокращение от execute).</w:t>
      </w:r>
      <w:r>
        <w:t xml:space="preserve"> </w:t>
      </w:r>
      <w:r>
        <w:t xml:space="preserve">Эти типы прав доступа могут быть предоставлены трем классам пользователей: владельцу файла, группе, в которую входит владелец, и всем (прочим) пользователям. Владельца и группу файла в дальнейшем можно поменять с помощью команд chown и chgrp.</w:t>
      </w:r>
    </w:p>
    <w:p>
      <w:pPr>
        <w:pStyle w:val="FirstParagraph"/>
      </w:pPr>
      <w:r>
        <w:t xml:space="preserve">Разрешение на чтение позволяет пользователю читать содержимое файлов, а в случае каталогов — просматривать перечень имен файлов в каталоге (используя, например, команду ls).</w:t>
      </w:r>
    </w:p>
    <w:p>
      <w:pPr>
        <w:pStyle w:val="BodyText"/>
      </w:pPr>
      <w:r>
        <w:t xml:space="preserve">Разрешение на запись позволяет пользователю писать в файл и изменять его. Для каталогов это дает право создавать в каталоге новые файлы и каталоги, или удалять файлы в этом каталоге.</w:t>
      </w:r>
    </w:p>
    <w:p>
      <w:pPr>
        <w:pStyle w:val="BodyText"/>
      </w:pPr>
      <w:r>
        <w:t xml:space="preserve">Разрешение на выполнение позволяет пользователю выполнять файлы (как бинарные программы, так и командные файлы). Разрешение на выполнение применительно к каталогам означает возможность выполнять команды, например, cd.</w:t>
      </w:r>
    </w:p>
    <w:bookmarkEnd w:id="22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учётную запись администратора, создадим учётную запись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899660" cy="548640"/>
            <wp:effectExtent b="0" l="0" r="0" t="0"/>
            <wp:docPr descr="Figure 1: Создание учётной записи нового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учётной записи нового пользователя</w:t>
      </w:r>
    </w:p>
    <w:bookmarkEnd w:id="0"/>
    <w:p>
      <w:pPr>
        <w:pStyle w:val="BodyText"/>
      </w:pPr>
      <w:r>
        <w:t xml:space="preserve">Используя учётную запись администратора, зададим пароль нового пользователя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914900" cy="1036319"/>
            <wp:effectExtent b="0" l="0" r="0" t="0"/>
            <wp:docPr descr="Figure 2: Здание пароля нового пользователя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3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Здание пароля нового пользователя</w:t>
      </w:r>
    </w:p>
    <w:bookmarkEnd w:id="0"/>
    <w:p>
      <w:pPr>
        <w:pStyle w:val="BodyText"/>
      </w:pPr>
      <w:r>
        <w:t xml:space="preserve">Войдём в систему под новым пользователем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884420" cy="678180"/>
            <wp:effectExtent b="0" l="0" r="0" t="0"/>
            <wp:docPr descr="Figure 3: Вход в систему под пользователем guest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Вход в систему под пользователем</w:t>
      </w:r>
      <w:r>
        <w:t xml:space="preserve"> </w:t>
      </w:r>
      <w:r>
        <w:rPr>
          <w:iCs/>
          <w:i/>
        </w:rPr>
        <w:t xml:space="preserve">guest</w:t>
      </w:r>
    </w:p>
    <w:bookmarkEnd w:id="0"/>
    <w:p>
      <w:pPr>
        <w:pStyle w:val="BodyText"/>
      </w:pPr>
      <w:r>
        <w:t xml:space="preserve">Определяю директорию, в которой нахожусь - это есть домашняя директория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892040" cy="396240"/>
            <wp:effectExtent b="0" l="0" r="0" t="0"/>
            <wp:docPr descr="Figure 4: Определение текущей директори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Определение текущей директории</w:t>
      </w:r>
    </w:p>
    <w:bookmarkEnd w:id="0"/>
    <w:p>
      <w:pPr>
        <w:pStyle w:val="BodyText"/>
      </w:pPr>
      <w:r>
        <w:t xml:space="preserve">Уточним, под какой учётной записью произведён вход в систему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869180" cy="388620"/>
            <wp:effectExtent b="0" l="0" r="0" t="0"/>
            <wp:docPr descr="Figure 5: Определение имени текущего пользователя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Определение имени текущего пользователя</w:t>
      </w:r>
    </w:p>
    <w:bookmarkEnd w:id="0"/>
    <w:p>
      <w:pPr>
        <w:pStyle w:val="BodyText"/>
      </w:pPr>
      <w:r>
        <w:t xml:space="preserve">Уточненим имя пользователя, его группу и другие группы, в которые он входит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Сравним полученные значения с выводом команды</w:t>
      </w:r>
      <w:r>
        <w:t xml:space="preserve"> </w:t>
      </w:r>
      <w:r>
        <w:rPr>
          <w:iCs/>
          <w:i/>
        </w:rPr>
        <w:t xml:space="preserve">groups</w:t>
      </w:r>
      <w:r>
        <w:t xml:space="preserve">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884420" cy="800100"/>
            <wp:effectExtent b="0" l="0" r="0" t="0"/>
            <wp:docPr descr="Figure 6: Уточнение имени пользователя, его группы и других групп, в которые он входит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Уточнение имени пользователя, его группы и других групп, в которые он входит</w:t>
      </w:r>
    </w:p>
    <w:bookmarkEnd w:id="0"/>
    <w:p>
      <w:pPr>
        <w:pStyle w:val="BodyText"/>
      </w:pPr>
      <w:r>
        <w:t xml:space="preserve">Имя пользователя совпадает с приглашением командной строки.</w:t>
      </w:r>
    </w:p>
    <w:p>
      <w:pPr>
        <w:pStyle w:val="BodyText"/>
      </w:pPr>
      <w:r>
        <w:t xml:space="preserve">Просмотрим файл</w:t>
      </w:r>
      <w:r>
        <w:t xml:space="preserve"> </w:t>
      </w:r>
      <w:r>
        <w:rPr>
          <w:iCs/>
          <w:i/>
        </w:rPr>
        <w:t xml:space="preserve">/etc/passwd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899660" cy="403860"/>
            <wp:effectExtent b="0" l="0" r="0" t="0"/>
            <wp:docPr descr="Figure 7: Просмотр файла /etc/passwd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Просмотр файла</w:t>
      </w:r>
      <w:r>
        <w:t xml:space="preserve"> </w:t>
      </w:r>
      <w:r>
        <w:rPr>
          <w:iCs/>
          <w:i/>
        </w:rPr>
        <w:t xml:space="preserve">/etc/passwd</w:t>
      </w:r>
    </w:p>
    <w:bookmarkEnd w:id="0"/>
    <w:p>
      <w:pPr>
        <w:pStyle w:val="BodyText"/>
      </w:pPr>
      <w:r>
        <w:t xml:space="preserve">Определим uid пользователя. Определим gid пользователя. Сравнив найденные значения с полученными в предыдущих пунктах, можем заключить, что они совпадают.</w:t>
      </w:r>
    </w:p>
    <w:p>
      <w:pPr>
        <w:pStyle w:val="BodyText"/>
      </w:pPr>
      <w:r>
        <w:t xml:space="preserve">Определим существующие в системе директории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4892040" cy="640080"/>
            <wp:effectExtent b="0" l="0" r="0" t="0"/>
            <wp:docPr descr="Figure 8: Сущестующие в системе директории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Сущестующие в системе директории</w:t>
      </w:r>
    </w:p>
    <w:bookmarkEnd w:id="0"/>
    <w:p>
      <w:pPr>
        <w:pStyle w:val="BodyText"/>
      </w:pPr>
      <w:r>
        <w:t xml:space="preserve">Список поддиректорий директории</w:t>
      </w:r>
      <w:r>
        <w:t xml:space="preserve"> </w:t>
      </w:r>
      <w:r>
        <w:rPr>
          <w:iCs/>
          <w:i/>
        </w:rPr>
        <w:t xml:space="preserve">/home</w:t>
      </w:r>
      <w:r>
        <w:t xml:space="preserve"> </w:t>
      </w:r>
      <w:r>
        <w:t xml:space="preserve">получить удалось. Права, установленнные на них: drwx для пользователя</w:t>
      </w:r>
      <w:r>
        <w:t xml:space="preserve"> </w:t>
      </w:r>
      <w:r>
        <w:rPr>
          <w:iCs/>
          <w:i/>
        </w:rPr>
        <w:t xml:space="preserve">deibatulina</w:t>
      </w:r>
      <w:r>
        <w:t xml:space="preserve">, для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такие же права: drwx.</w:t>
      </w:r>
    </w:p>
    <w:p>
      <w:pPr>
        <w:pStyle w:val="BodyText"/>
      </w:pPr>
      <w:r>
        <w:t xml:space="preserve">Проверим, какие расширенные атрибуты установлены на поддиректориях, находящихся в директории</w:t>
      </w:r>
      <w:r>
        <w:t xml:space="preserve"> </w:t>
      </w:r>
      <w:r>
        <w:rPr>
          <w:iCs/>
          <w:i/>
        </w:rPr>
        <w:t xml:space="preserve">/home</w:t>
      </w:r>
      <w:r>
        <w:t xml:space="preserve"> </w:t>
      </w:r>
      <w:r>
        <w:t xml:space="preserve">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876800" cy="518159"/>
            <wp:effectExtent b="0" l="0" r="0" t="0"/>
            <wp:docPr descr="Figure 9: Проверка расширенных атрибутов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Проверка расширенных атрибутов</w:t>
      </w:r>
    </w:p>
    <w:bookmarkEnd w:id="0"/>
    <w:p>
      <w:pPr>
        <w:pStyle w:val="BodyText"/>
      </w:pPr>
      <w:r>
        <w:t xml:space="preserve">Список расширенных атрибутов просмотреть мне, к сожалению, не удалось. Не удалось просмотреть и список расширенных атрибутов директорий других пользователей.</w:t>
      </w:r>
    </w:p>
    <w:p>
      <w:pPr>
        <w:pStyle w:val="BodyText"/>
      </w:pPr>
      <w:r>
        <w:t xml:space="preserve">Создаём новую директорию, проверим. какие расширенные атрибуты и права доступа на неё установлены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884420" cy="1440180"/>
            <wp:effectExtent b="0" l="0" r="0" t="0"/>
            <wp:docPr descr="Figure 10: Создание новой директории, просмотр прав доступа и расширенных атрибутов на неё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новой директории, просмотр прав доступа и расширенных атрибутов на неё</w:t>
      </w:r>
    </w:p>
    <w:bookmarkEnd w:id="0"/>
    <w:p>
      <w:pPr>
        <w:pStyle w:val="BodyText"/>
      </w:pPr>
      <w:r>
        <w:t xml:space="preserve">Снимаем с этой директории все атрибуты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4907280" cy="655320"/>
            <wp:effectExtent b="0" l="0" r="0" t="0"/>
            <wp:docPr descr="Figure 11: Снятие всех атрибутов с новой директории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Снятие всех атрибутов с новой директории</w:t>
      </w:r>
    </w:p>
    <w:bookmarkEnd w:id="0"/>
    <w:p>
      <w:pPr>
        <w:pStyle w:val="BodyText"/>
      </w:pPr>
      <w:r>
        <w:t xml:space="preserve">Попытаемся создать новый файл в новой директории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899660" cy="647700"/>
            <wp:effectExtent b="0" l="0" r="0" t="0"/>
            <wp:docPr descr="Figure 12: Попытка создания файла в новой директории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Попытка создания файла в новой директории</w:t>
      </w:r>
    </w:p>
    <w:bookmarkEnd w:id="0"/>
    <w:p>
      <w:pPr>
        <w:pStyle w:val="BodyText"/>
      </w:pPr>
      <w:r>
        <w:t xml:space="preserve">Видим сообщение об ошибке: Отказано в доступе. Ошибку выдало, так как ранее я сняла все расширенные атрибуты.</w:t>
      </w:r>
    </w:p>
    <w:p>
      <w:pPr>
        <w:pStyle w:val="BodyText"/>
      </w:pPr>
      <w:r>
        <w:t xml:space="preserve">Приступаю к заполнению таблицы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.</w:t>
      </w:r>
    </w:p>
    <w:bookmarkStart w:id="0" w:name="tbl:std-dir"/>
    <w:bookmarkStart w:id="71" w:name="tbl:std-dir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Table 1: Установленные права и разрешённые действия 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71"/>
    <w:bookmarkEnd w:id="0"/>
    <w:p>
      <w:pPr>
        <w:pStyle w:val="BodyText"/>
      </w:pPr>
      <w:r>
        <w:t xml:space="preserve">Приступаю к заполнению таблицы [</w:t>
      </w:r>
      <w:hyperlink w:anchor="tbl:std-dir1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Start w:id="0" w:name="tbl:std-dir1"/>
    <w:bookmarkStart w:id="72" w:name="tbl:std-dir1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tblCaption w:val="Table 2: Минимальные права для совершения операций 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72"/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№2 я научилась просматривать и снимать атрибуты директорий, вспомнила некоторые команды работы с командной строкой, а также узнала теоретические основы дискреционного разграничения доступа в ОС Linux.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Дарья Эдуардовна Ибатулина</dc:creator>
  <dc:language>ru-RU</dc:language>
  <cp:keywords/>
  <dcterms:created xsi:type="dcterms:W3CDTF">2024-02-29T15:13:41Z</dcterms:created>
  <dcterms:modified xsi:type="dcterms:W3CDTF">2024-02-29T15:13:41Z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