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и произвести первичную настройку утилиты.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установку утилиты DVWA;</w:t>
      </w:r>
    </w:p>
    <w:p>
      <w:pPr>
        <w:numPr>
          <w:ilvl w:val="0"/>
          <w:numId w:val="1001"/>
        </w:numPr>
        <w:pStyle w:val="Compact"/>
      </w:pPr>
      <w:r>
        <w:t xml:space="preserve">Настроить утилиту;</w:t>
      </w:r>
    </w:p>
    <w:p>
      <w:pPr>
        <w:numPr>
          <w:ilvl w:val="0"/>
          <w:numId w:val="1001"/>
        </w:numPr>
        <w:pStyle w:val="Compact"/>
      </w:pPr>
      <w:r>
        <w:t xml:space="preserve">Проверить, всё ли установлено правильно.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DVWA - это веб-приложение на PHP/MySQL, основная цель которого - стать помощником для профессионалов в области безопасности, чтобы проверить свои навыки и инструменты в легальной среде. Мы постарались сделать развертывание DVWA максимально простым и создали надстройку, которую можно легко применить к балансировщику нагрузки edgeNEXUS ALB-X.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Клонирую репозиторий с DVWA на гитхабе (скачивается архив)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754880" cy="1645920"/>
            <wp:effectExtent b="0" l="0" r="0" t="0"/>
            <wp:docPr descr="Figure 1: Установка DVWA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Установка DVWA</w:t>
      </w:r>
    </w:p>
    <w:bookmarkEnd w:id="0"/>
    <w:p>
      <w:pPr>
        <w:pStyle w:val="BodyText"/>
      </w:pPr>
      <w:r>
        <w:t xml:space="preserve">Через учётную запись администратора перемещаю уилиту в указанную директорию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777740" cy="807720"/>
            <wp:effectExtent b="0" l="0" r="0" t="0"/>
            <wp:docPr descr="Figure 2: Перемещение утилиты DVWA в указанную директорию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утилиты DVWA в указанную директорию</w:t>
      </w:r>
    </w:p>
    <w:bookmarkEnd w:id="0"/>
    <w:p>
      <w:pPr>
        <w:pStyle w:val="BodyText"/>
      </w:pPr>
      <w:r>
        <w:t xml:space="preserve">Произвожу проверку выполненных действий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792980" cy="1325880"/>
            <wp:effectExtent b="0" l="0" r="0" t="0"/>
            <wp:docPr descr="Figure 3: Проверка выполненных действий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выполненных действий</w:t>
      </w:r>
    </w:p>
    <w:bookmarkEnd w:id="0"/>
    <w:p>
      <w:pPr>
        <w:pStyle w:val="BodyText"/>
      </w:pPr>
      <w:r>
        <w:t xml:space="preserve">Запускаю сервис</w:t>
      </w:r>
      <w:r>
        <w:t xml:space="preserve"> </w:t>
      </w:r>
      <w:r>
        <w:rPr>
          <w:iCs/>
          <w:i/>
        </w:rPr>
        <w:t xml:space="preserve">apache2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808220" cy="381000"/>
            <wp:effectExtent b="0" l="0" r="0" t="0"/>
            <wp:docPr descr="Figure 4: Запуск apache2 в терминал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apache2 в терминале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810000"/>
            <wp:effectExtent b="0" l="0" r="0" t="0"/>
            <wp:docPr descr="Figure 5: Запуск apache2 в браузер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apache2 в браузере</w:t>
      </w:r>
    </w:p>
    <w:bookmarkEnd w:id="0"/>
    <w:p>
      <w:pPr>
        <w:pStyle w:val="BodyText"/>
      </w:pPr>
      <w:r>
        <w:t xml:space="preserve">Копираю конфигурационный файл в нужную директорию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808220" cy="2766060"/>
            <wp:effectExtent b="0" l="0" r="0" t="0"/>
            <wp:docPr descr="Figure 6: Копирование конфиг-файла в директорию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Копирование конфиг-файла в директорию</w:t>
      </w:r>
    </w:p>
    <w:bookmarkEnd w:id="0"/>
    <w:p>
      <w:pPr>
        <w:pStyle w:val="BodyText"/>
      </w:pPr>
      <w:r>
        <w:t xml:space="preserve">Редактирую конфигурационный файл в текстовом редакторе</w:t>
      </w:r>
      <w:r>
        <w:t xml:space="preserve"> </w:t>
      </w:r>
      <w:r>
        <w:rPr>
          <w:iCs/>
          <w:i/>
        </w:rPr>
        <w:t xml:space="preserve">vim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808220" cy="358140"/>
            <wp:effectExtent b="0" l="0" r="0" t="0"/>
            <wp:docPr descr="Figure 7: Редактирование конфиг-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конфиг-файла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4899660" cy="3893820"/>
            <wp:effectExtent b="0" l="0" r="0" t="0"/>
            <wp:docPr descr="Figure 8: Конфиг-файл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Конфиг-файл</w:t>
      </w:r>
    </w:p>
    <w:bookmarkEnd w:id="0"/>
    <w:p>
      <w:pPr>
        <w:pStyle w:val="BodyText"/>
      </w:pPr>
      <w:r>
        <w:t xml:space="preserve">Проверяю выставленные параметры в браузере, логинясь через учётную запись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с паролем</w:t>
      </w:r>
      <w:r>
        <w:t xml:space="preserve"> </w:t>
      </w:r>
      <w:r>
        <w:rPr>
          <w:iCs/>
          <w:i/>
        </w:rPr>
        <w:t xml:space="preserve">password</w:t>
      </w:r>
      <w:r>
        <w:t xml:space="preserve"> </w:t>
      </w:r>
      <w:r>
        <w:t xml:space="preserve">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497260"/>
            <wp:effectExtent b="0" l="0" r="0" t="0"/>
            <wp:docPr descr="Figure 9: Параметры DVWA в браузере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Параметры DVWA в браузере</w:t>
      </w:r>
    </w:p>
    <w:bookmarkEnd w:id="0"/>
    <w:p>
      <w:pPr>
        <w:pStyle w:val="BodyText"/>
      </w:pPr>
      <w:r>
        <w:t xml:space="preserve">Запускаю сервис</w:t>
      </w:r>
      <w:r>
        <w:t xml:space="preserve"> </w:t>
      </w:r>
      <w:r>
        <w:rPr>
          <w:iCs/>
          <w:i/>
        </w:rPr>
        <w:t xml:space="preserve">mariiadb</w:t>
      </w:r>
      <w:r>
        <w:t xml:space="preserve"> </w:t>
      </w:r>
      <w:r>
        <w:t xml:space="preserve">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808220" cy="662940"/>
            <wp:effectExtent b="0" l="0" r="0" t="0"/>
            <wp:docPr descr="Figure 10: Запсук сервиса mariadb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Запсук сервиса mariadb</w:t>
      </w:r>
    </w:p>
    <w:bookmarkEnd w:id="0"/>
    <w:p>
      <w:pPr>
        <w:pStyle w:val="BodyText"/>
      </w:pPr>
      <w:r>
        <w:t xml:space="preserve">Переключившись на учетную запись администратора, запускаю mysql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754880" cy="1569720"/>
            <wp:effectExtent b="0" l="0" r="0" t="0"/>
            <wp:docPr descr="Figure 11: Запуск mysql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mysql</w:t>
      </w:r>
    </w:p>
    <w:bookmarkEnd w:id="0"/>
    <w:p>
      <w:pPr>
        <w:pStyle w:val="BodyText"/>
      </w:pPr>
      <w:r>
        <w:t xml:space="preserve">Создаю базу данных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808220" cy="2575560"/>
            <wp:effectExtent b="0" l="0" r="0" t="0"/>
            <wp:docPr descr="Figure 12: Создание базы данных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базы данных</w:t>
      </w:r>
    </w:p>
    <w:bookmarkEnd w:id="0"/>
    <w:p>
      <w:pPr>
        <w:pStyle w:val="BodyText"/>
      </w:pPr>
      <w:r>
        <w:t xml:space="preserve">Ввожу пароль от базы данных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4785360" cy="1958339"/>
            <wp:effectExtent b="0" l="0" r="0" t="0"/>
            <wp:docPr descr="Figure 13: Задание пароля от базы данных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Задание пароля от базы данных</w:t>
      </w:r>
    </w:p>
    <w:bookmarkEnd w:id="0"/>
    <w:p>
      <w:pPr>
        <w:pStyle w:val="BodyText"/>
      </w:pPr>
      <w:r>
        <w:t xml:space="preserve">Настраиваю нужные параметры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739640" cy="3291840"/>
            <wp:effectExtent b="0" l="0" r="0" t="0"/>
            <wp:docPr descr="Figure 14: Переход в каталог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Переход в каталог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4800600" cy="731520"/>
            <wp:effectExtent b="0" l="0" r="0" t="0"/>
            <wp:docPr descr="Figure 15: Перезагрузка и установка нужного пакета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Перезагрузка и установка нужного пакета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4770120" cy="1082040"/>
            <wp:effectExtent b="0" l="0" r="0" t="0"/>
            <wp:docPr descr="Figure 16: Задание прав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Задание прав</w:t>
      </w:r>
    </w:p>
    <w:bookmarkEnd w:id="0"/>
    <w:bookmarkStart w:id="0" w:name="fig:017"/>
    <w:p>
      <w:pPr>
        <w:pStyle w:val="CaptionedFigure"/>
      </w:pPr>
      <w:bookmarkStart w:id="90" w:name="fig:017"/>
      <w:r>
        <w:drawing>
          <wp:inline>
            <wp:extent cx="4792980" cy="762000"/>
            <wp:effectExtent b="0" l="0" r="0" t="0"/>
            <wp:docPr descr="Figure 17: Задание прав #2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Задание прав #2</w:t>
      </w:r>
    </w:p>
    <w:bookmarkEnd w:id="0"/>
    <w:p>
      <w:pPr>
        <w:pStyle w:val="BodyText"/>
      </w:pPr>
      <w:r>
        <w:t xml:space="preserve">Проверяю выставленные настройки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170415"/>
            <wp:effectExtent b="0" l="0" r="0" t="0"/>
            <wp:docPr descr="Figure 18: Проверка настроек" title="" id="92" name="Picture"/>
            <a:graphic>
              <a:graphicData uri="http://schemas.openxmlformats.org/drawingml/2006/picture">
                <pic:pic>
                  <pic:nvPicPr>
                    <pic:cNvPr descr="image/19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Проверка настроек</w:t>
      </w:r>
    </w:p>
    <w:bookmarkEnd w:id="0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Установила DVWA и произвела её первичную настройку.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Дарья Эдуардовна Ибатулина</dc:creator>
  <dc:language>ru-RU</dc:language>
  <cp:keywords/>
  <dcterms:created xsi:type="dcterms:W3CDTF">2024-03-14T18:30:10Z</dcterms:created>
  <dcterms:modified xsi:type="dcterms:W3CDTF">2024-03-14T18:30:10Z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