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8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Решеточные</w:t>
      </w:r>
      <w:r>
        <w:t xml:space="preserve"> </w:t>
      </w:r>
      <w:r>
        <w:t xml:space="preserve">газы,</w:t>
      </w:r>
      <w:r>
        <w:t xml:space="preserve"> </w:t>
      </w:r>
      <w:r>
        <w:t xml:space="preserve">решеточное</w:t>
      </w:r>
      <w:r>
        <w:t xml:space="preserve"> </w:t>
      </w:r>
      <w:r>
        <w:t xml:space="preserve">уравнение</w:t>
      </w:r>
      <w:r>
        <w:t xml:space="preserve"> </w:t>
      </w:r>
      <w:r>
        <w:t xml:space="preserve">Больцмана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группового</w:t>
      </w:r>
      <w:r>
        <w:t xml:space="preserve"> </w:t>
      </w:r>
      <w:r>
        <w:t xml:space="preserve">проекта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проект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проекта</w:t>
      </w:r>
    </w:p>
    <w:p>
      <w:pPr>
        <w:pStyle w:val="FirstParagraph"/>
      </w:pPr>
      <w:r>
        <w:t xml:space="preserve">Разработать и проанализировать модель на основе решеточного уравнения Больцмана для описания течений газа.</w:t>
      </w:r>
    </w:p>
    <w:bookmarkEnd w:id="20"/>
    <w:bookmarkStart w:id="21" w:name="задачи-первого-этапа-проект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 первого этапа проекта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Формулировка научной проблемы</w:t>
      </w:r>
      <w:r>
        <w:t xml:space="preserve">: определение ключевых аспектов проблемы и ее значимости.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Теоретическое описание задачи</w:t>
      </w:r>
      <w:r>
        <w:t xml:space="preserve">: формулировка теоретических основ модели.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Описание модели</w:t>
      </w:r>
      <w:r>
        <w:t xml:space="preserve">: разработка математической модели, отражающей основные физические процессы.</w:t>
      </w:r>
    </w:p>
    <w:bookmarkEnd w:id="21"/>
    <w:bookmarkStart w:id="22" w:name="объект-и-предмет-исследования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Объект:</w:t>
      </w:r>
      <w:r>
        <w:t xml:space="preserve"> </w:t>
      </w:r>
      <w:r>
        <w:t xml:space="preserve">физические процессы в газах и жидкостях.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Предмет:</w:t>
      </w:r>
      <w:r>
        <w:t xml:space="preserve"> </w:t>
      </w:r>
      <w:r>
        <w:t xml:space="preserve">использование решеточных методов (LGA и LBE) для описания динамики частиц на дискретной сетке.</w:t>
      </w:r>
    </w:p>
    <w:bookmarkEnd w:id="22"/>
    <w:bookmarkStart w:id="23" w:name="постановка-проблемы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Постановка проблемы</w:t>
      </w:r>
    </w:p>
    <w:p>
      <w:pPr>
        <w:pStyle w:val="FirstParagraph"/>
      </w:pPr>
      <w:r>
        <w:t xml:space="preserve">Моделирование газовых потоков и жидкостей традиционными методами, такими как уравнения Навье-Стокса и методы конечных разностей, требует значительных вычислительных ресурсов и сложных алгоритмов. Методы решеточных газов (Lattice-Gas Automata, LGA) и решеточного уравнения Больцмана (Lattice Boltzmann Equation, LBE) предлагают альтернативу, позволяя упростить вычисления при сохранении физической достоверности. Эти методы широко используются в различных областях: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Гидродинамика</w:t>
      </w:r>
      <w:r>
        <w:t xml:space="preserve">: моделирование течений жидкостей и газов.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Аэродинамика</w:t>
      </w:r>
      <w:r>
        <w:t xml:space="preserve">: изучение воздушных потоков и аэродинамических свойств объектов.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Биофизика</w:t>
      </w:r>
      <w:r>
        <w:t xml:space="preserve">: моделирование биологических систем и процессов.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Моделирование пористых материалов</w:t>
      </w:r>
      <w:r>
        <w:t xml:space="preserve">: изучение свойств и поведения пористых сред.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Анимация визуальных эффектов</w:t>
      </w:r>
      <w:r>
        <w:t xml:space="preserve">: создание реалистичных симуляций жидкостей и газов в кино и играх.</w:t>
      </w:r>
    </w:p>
    <w:p>
      <w:pPr>
        <w:pStyle w:val="FirstParagraph"/>
      </w:pPr>
      <w:r>
        <w:rPr>
          <w:bCs/>
          <w:b/>
        </w:rPr>
        <w:t xml:space="preserve">Применение методов актуально для: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Исследования сложных многокомпонентных течений</w:t>
      </w:r>
      <w:r>
        <w:t xml:space="preserve">: моделирование взаимодействия нескольких жидкостей или газов.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Течений с фазовыми переходами и химическими реакциями</w:t>
      </w:r>
      <w:r>
        <w:t xml:space="preserve">: изучение процессов, связанных с изменением состояния вещества или химическими реакциями.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Создания высокопроизводительных параллельных алгоритмов</w:t>
      </w:r>
      <w:r>
        <w:t xml:space="preserve">: разработка эффективных вычислительных методов для крупномасштабных симуляций.</w:t>
      </w:r>
    </w:p>
    <w:bookmarkEnd w:id="23"/>
    <w:bookmarkStart w:id="24" w:name="научная-значимость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Научная значимость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Моделирование сложных систем</w:t>
      </w:r>
      <w:r>
        <w:t xml:space="preserve">: решеточные методы позволяют описывать взаимодействие частиц и фазовые переходы, что важно для понимания поведения реальных систем.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Высокая скорость вычислений</w:t>
      </w:r>
      <w:r>
        <w:t xml:space="preserve">: дискретная природа моделей упрощает распараллеливание и ускоряет вычисления.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Простота реализации</w:t>
      </w:r>
      <w:r>
        <w:t xml:space="preserve">: алгоритмы не требуют сложных вычислительных схем, что делает их доступными для широкого круга исследователей и инженеров.</w:t>
      </w:r>
    </w:p>
    <w:bookmarkEnd w:id="24"/>
    <w:bookmarkStart w:id="25" w:name="общее-описание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Общее описание</w:t>
      </w:r>
    </w:p>
    <w:p>
      <w:pPr>
        <w:pStyle w:val="FirstParagraph"/>
      </w:pPr>
      <w:r>
        <w:t xml:space="preserve">В отчете рассматриваются методы моделирования гидродинамических процессов на основе решеточных моделей: Lattice-Gas Automata (LGA) и Lattice Boltzmann Equation (LBE). Эти методы позволяют упростить вычисления и моделировать сложные явления, такие как течения жидкостей и газов, теплопередача и фазовые переходы.</w:t>
      </w:r>
    </w:p>
    <w:bookmarkEnd w:id="25"/>
    <w:bookmarkEnd w:id="26"/>
    <w:bookmarkStart w:id="57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44" w:name="решеточные-газы-lg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Решеточные газы (LGA)</w:t>
      </w:r>
    </w:p>
    <w:bookmarkStart w:id="43" w:name="общее-описание-1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Общее описание</w:t>
      </w:r>
    </w:p>
    <w:p>
      <w:pPr>
        <w:pStyle w:val="FirstParagraph"/>
      </w:pPr>
      <w:r>
        <w:t xml:space="preserve">Рассматривается квадратная решетка, в узлах которой находятся частицы единичной массы. Расстояние между узлами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и шаг по времени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принимаются за единицу длины и времени соответственно. В каждом узле может быть не более одной частицы с данным направлением скорости (принцип исключения).</w:t>
      </w:r>
    </w:p>
    <w:bookmarkStart w:id="31" w:name="модель-hpp-hardypomeaupazzis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Модель HPP (Hardy–Pomeau–Pazzis)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Описание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Используется квадратная решетка.</w:t>
      </w:r>
    </w:p>
    <w:p>
      <w:pPr>
        <w:numPr>
          <w:ilvl w:val="1"/>
          <w:numId w:val="1007"/>
        </w:numPr>
        <w:pStyle w:val="Compact"/>
      </w:pPr>
      <w:r>
        <w:t xml:space="preserve">Частицы могут двигаться в одном из соседних узлов (вверх, вниз, вправо, влево).</w:t>
      </w:r>
    </w:p>
    <w:p>
      <w:pPr>
        <w:numPr>
          <w:ilvl w:val="1"/>
          <w:numId w:val="1007"/>
        </w:numPr>
        <w:pStyle w:val="Compact"/>
      </w:pPr>
      <w:r>
        <w:t xml:space="preserve">Соударения происходят с сохранением количества частиц и их полного импульса.</w:t>
      </w:r>
    </w:p>
    <w:p>
      <w:pPr>
        <w:numPr>
          <w:ilvl w:val="1"/>
          <w:numId w:val="1007"/>
        </w:numPr>
        <w:pStyle w:val="Compact"/>
      </w:pPr>
      <w:r>
        <w:t xml:space="preserve">Нетривиальными являются соударения</w:t>
      </w:r>
      <w:r>
        <w:t xml:space="preserve"> </w:t>
      </w:r>
      <w:r>
        <w:t xml:space="preserve">“</w:t>
      </w:r>
      <w:r>
        <w:t xml:space="preserve">почти лоб в лоб</w:t>
      </w:r>
      <w:r>
        <w:t xml:space="preserve">”</w:t>
      </w:r>
      <w:r>
        <w:t xml:space="preserve">, после которых скорости частиц поворачиваются на 90 градусов. В остальных случаях можно считать, что столкновения не произошло (частицы пролетели мимо друг друга).</w:t>
      </w:r>
    </w:p>
    <w:p>
      <w:pPr>
        <w:numPr>
          <w:ilvl w:val="2"/>
          <w:numId w:val="1008"/>
        </w:numPr>
        <w:pStyle w:val="Compact"/>
      </w:pPr>
      <w:r>
        <w:rPr>
          <w:iCs/>
          <w:i/>
        </w:rPr>
        <w:t xml:space="preserve">Пояснение</w:t>
      </w:r>
      <w:r>
        <w:t xml:space="preserve">: Столкновения</w:t>
      </w:r>
      <w:r>
        <w:t xml:space="preserve"> </w:t>
      </w:r>
      <w:r>
        <w:t xml:space="preserve">“</w:t>
      </w:r>
      <w:r>
        <w:t xml:space="preserve">почти лоб в лоб</w:t>
      </w:r>
      <w:r>
        <w:t xml:space="preserve">”</w:t>
      </w:r>
      <w:r>
        <w:t xml:space="preserve"> </w:t>
      </w:r>
      <w:r>
        <w:t xml:space="preserve">— это когда частицы летят навстречу друг другу по одной линии, а после столкновения их траектории отклоняются на 90 градусов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666543"/>
            <wp:effectExtent b="0" l="0" r="0" t="0"/>
            <wp:docPr descr="Figure 1: Возможные направления скорости частиц в модели HPP (а) и возможные столкновения, в которых скорости частиц изменяются (б)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Возможные направления скорости частиц в модели HPP (а) и возможные столкновения, в которых скорости частиц изменяются (б)</w:t>
      </w:r>
    </w:p>
    <w:bookmarkEnd w:id="0"/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Кодирование состояний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Наличие частицы, имеющей скорость по каждому направлению, может быть закодировано одним битом (0 — нет частицы, 1 — есть).</w:t>
      </w:r>
    </w:p>
    <w:p>
      <w:pPr>
        <w:numPr>
          <w:ilvl w:val="1"/>
          <w:numId w:val="1010"/>
        </w:numPr>
        <w:pStyle w:val="Compact"/>
      </w:pPr>
      <w:r>
        <w:t xml:space="preserve">Так можно записать состояние каждого узла в четырех битах.</w:t>
      </w:r>
    </w:p>
    <w:p>
      <w:pPr>
        <w:numPr>
          <w:ilvl w:val="1"/>
          <w:numId w:val="1010"/>
        </w:numPr>
        <w:pStyle w:val="Compact"/>
      </w:pPr>
      <w:r>
        <w:t xml:space="preserve">Примеры операций:</w:t>
      </w:r>
    </w:p>
    <w:p>
      <w:pPr>
        <w:numPr>
          <w:ilvl w:val="2"/>
          <w:numId w:val="1011"/>
        </w:numPr>
        <w:pStyle w:val="Compact"/>
      </w:pPr>
      <w:r>
        <w:t xml:space="preserve">Добавление к состоянию S частицы с направлением скорости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  <w:r>
        <w:t xml:space="preserve"> </w:t>
      </w:r>
      <m:oMath>
        <m:r>
          <m:t>S</m:t>
        </m:r>
        <m:r>
          <m:rPr>
            <m:nor/>
            <m:sty m:val="p"/>
          </m:rPr>
          <m:t> or 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→</m:t>
        </m:r>
        <m:r>
          <m:t>S</m:t>
        </m:r>
      </m:oMath>
    </w:p>
    <w:p>
      <w:pPr>
        <w:numPr>
          <w:ilvl w:val="2"/>
          <w:numId w:val="1011"/>
        </w:numPr>
        <w:pStyle w:val="Compact"/>
      </w:pPr>
      <w:r>
        <w:t xml:space="preserve">Проверка: есть ли в состоянии S частица с направлением скорости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  <w:r>
        <w:t xml:space="preserve"> </w:t>
      </w:r>
      <m:oMath>
        <m:r>
          <m:rPr>
            <m:nor/>
            <m:sty m:val="p"/>
          </m:rPr>
          <m:t>if 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nor/>
                <m:sty m:val="p"/>
              </m:rPr>
              <m:t> and </m:t>
            </m:r>
            <m:sSub>
              <m:e>
                <m:r>
                  <m:t>d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≠</m:t>
        </m:r>
        <m:r>
          <m:t>0</m:t>
        </m:r>
      </m:oMath>
    </w:p>
    <w:p>
      <w:pPr>
        <w:numPr>
          <w:ilvl w:val="1"/>
          <w:numId w:val="1010"/>
        </w:numPr>
        <w:pStyle w:val="Compac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— двоичная побитовая операция</w:t>
      </w:r>
      <w:r>
        <w:t xml:space="preserve"> </w:t>
      </w:r>
      <w:r>
        <w:t xml:space="preserve">“</w:t>
      </w:r>
      <w:r>
        <w:t xml:space="preserve">или</w:t>
      </w:r>
      <w:r>
        <w:t xml:space="preserve">”</w:t>
      </w:r>
      <w:r>
        <w:t xml:space="preserve">, а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— двоичная операция</w:t>
      </w:r>
      <w:r>
        <w:t xml:space="preserve"> </w:t>
      </w:r>
      <w:r>
        <w:t xml:space="preserve">“</w:t>
      </w:r>
      <w:r>
        <w:t xml:space="preserve">и</w:t>
      </w:r>
      <w:r>
        <w:t xml:space="preserve">”</w:t>
      </w:r>
      <w:r>
        <w:t xml:space="preserve">.</w:t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Пояснение</w:t>
      </w:r>
      <w:r>
        <w:t xml:space="preserve">: Операции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используются для манипулирования битами, что позволяет эффективно кодировать и обрабатывать состояния частиц.</w:t>
      </w:r>
    </w:p>
    <w:p>
      <w:pPr>
        <w:numPr>
          <w:ilvl w:val="1"/>
          <w:numId w:val="1010"/>
        </w:numPr>
        <w:pStyle w:val="Compact"/>
      </w:pPr>
      <w:r>
        <w:t xml:space="preserve">Все операции сводятся к целочисленной арифметике, это означает высокую скорость расчетов и отсутствие ошибок округления. Кроме того, все вычисления локальные, поэтому их можно выполнять параллельно.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Недостатки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Квадратная сетка с 4 возможными направлениями скорости частиц недостаточно симметрична.</w:t>
      </w:r>
    </w:p>
    <w:bookmarkEnd w:id="31"/>
    <w:bookmarkStart w:id="32" w:name="модель-fhp-i"/>
    <w:p>
      <w:pPr>
        <w:pStyle w:val="Heading4"/>
      </w:pPr>
      <w:r>
        <w:rPr>
          <w:rStyle w:val="SectionNumber"/>
        </w:rPr>
        <w:t xml:space="preserve">2.1.1.2</w:t>
      </w:r>
      <w:r>
        <w:tab/>
      </w:r>
      <w:r>
        <w:t xml:space="preserve">Модель FHP-I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Описание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Используется треугольная сетка с 6 возможными направлениями скорости частиц в узле.</w:t>
      </w:r>
    </w:p>
    <w:p>
      <w:pPr>
        <w:numPr>
          <w:ilvl w:val="1"/>
          <w:numId w:val="1015"/>
        </w:numPr>
        <w:pStyle w:val="Compact"/>
      </w:pPr>
      <w:r>
        <w:t xml:space="preserve">Обладает большей симметрией по сравнению с моделью HPP.</w:t>
      </w:r>
    </w:p>
    <w:bookmarkEnd w:id="32"/>
    <w:bookmarkStart w:id="37" w:name="модель-fhp-iii"/>
    <w:p>
      <w:pPr>
        <w:pStyle w:val="Heading4"/>
      </w:pPr>
      <w:r>
        <w:rPr>
          <w:rStyle w:val="SectionNumber"/>
        </w:rPr>
        <w:t xml:space="preserve">2.1.1.3</w:t>
      </w:r>
      <w:r>
        <w:tab/>
      </w:r>
      <w:r>
        <w:t xml:space="preserve">Модель FHP-III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Включает в себя покоящиеся частицы.</w:t>
      </w:r>
    </w:p>
    <w:p>
      <w:pPr>
        <w:numPr>
          <w:ilvl w:val="1"/>
          <w:numId w:val="1017"/>
        </w:numPr>
        <w:pStyle w:val="Compact"/>
      </w:pPr>
      <w:r>
        <w:t xml:space="preserve">Геометрия решетки и возможные столкновения частиц для моделей FHP-I, FHP-III представлены на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.</w:t>
      </w:r>
    </w:p>
    <w:bookmarkStart w:id="0" w:name="fig:002"/>
    <w:p>
      <w:pPr>
        <w:pStyle w:val="CaptionedFigure"/>
      </w:pPr>
      <w:bookmarkStart w:id="36" w:name="fig:002"/>
      <w:r>
        <w:drawing>
          <wp:inline>
            <wp:extent cx="5334000" cy="3504133"/>
            <wp:effectExtent b="0" l="0" r="0" t="0"/>
            <wp:docPr descr="Figure 2: Решетка и некоторые возможные столкновения частиц в модели FHP-I(а), некоторые возможные столкновения с участием покоящихся частиц в модели FHP-III(б)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2: Решетка и некоторые возможные столкновения частиц в модели FHP-I(а), некоторые возможные столкновения с участием покоящихся частиц в модели FHP-III(б)</w:t>
      </w:r>
    </w:p>
    <w:bookmarkEnd w:id="0"/>
    <w:bookmarkEnd w:id="37"/>
    <w:bookmarkStart w:id="42" w:name="Xedd57d691dc116ce7ce983e7631a75700d90d64"/>
    <w:p>
      <w:pPr>
        <w:pStyle w:val="Heading4"/>
      </w:pPr>
      <w:r>
        <w:rPr>
          <w:rStyle w:val="SectionNumber"/>
        </w:rPr>
        <w:t xml:space="preserve">2.1.1.4</w:t>
      </w:r>
      <w:r>
        <w:tab/>
      </w:r>
      <w:r>
        <w:t xml:space="preserve">Квадратная решетка с движением по диагоналям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Описание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Вводится возможность движения частиц по диагоналям (скорость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).</w:t>
      </w:r>
    </w:p>
    <w:p>
      <w:pPr>
        <w:numPr>
          <w:ilvl w:val="1"/>
          <w:numId w:val="1019"/>
        </w:numPr>
        <w:pStyle w:val="Compact"/>
      </w:pPr>
      <w:r>
        <w:t xml:space="preserve">Вместе с покоящимися частицами получаем 9 направлений скорости.</w:t>
      </w:r>
    </w:p>
    <w:p>
      <w:pPr>
        <w:numPr>
          <w:ilvl w:val="1"/>
          <w:numId w:val="1019"/>
        </w:numPr>
        <w:pStyle w:val="Compact"/>
      </w:pPr>
      <w:r>
        <w:t xml:space="preserve">Так как модули скоростей различны, возможен нетривиальный закон сохранения энергии, и можно ввести температуру.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Параметры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Число покоящихся частиц: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t xml:space="preserve">Число частиц с единичной скоростью: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t xml:space="preserve">Число частиц со скоростью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: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t xml:space="preserve">Плотность: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t xml:space="preserve">Полная энергия: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ρ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nary>
        <m:sSubSup>
          <m:e>
            <m:r>
              <m:t>v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давление)</w:t>
      </w:r>
    </w:p>
    <w:p>
      <w:pPr>
        <w:numPr>
          <w:ilvl w:val="1"/>
          <w:numId w:val="1020"/>
        </w:numPr>
        <w:pStyle w:val="Compact"/>
      </w:pPr>
      <w:r>
        <w:t xml:space="preserve">Температура: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</m:num>
          <m:den>
            <m:r>
              <m:t>ρ</m:t>
            </m:r>
          </m:den>
        </m:f>
      </m:oMath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Возможности</w:t>
      </w:r>
      <w:r>
        <w:t xml:space="preserve">:</w:t>
      </w:r>
    </w:p>
    <w:p>
      <w:pPr>
        <w:numPr>
          <w:ilvl w:val="1"/>
          <w:numId w:val="1021"/>
        </w:numPr>
        <w:pStyle w:val="Compact"/>
      </w:pPr>
      <w:r>
        <w:t xml:space="preserve">Моделирование течений с переменной температурой.</w:t>
      </w:r>
    </w:p>
    <w:p>
      <w:pPr>
        <w:numPr>
          <w:ilvl w:val="1"/>
          <w:numId w:val="1021"/>
        </w:numPr>
        <w:pStyle w:val="Compact"/>
      </w:pPr>
      <w:r>
        <w:t xml:space="preserve">Моделирование теплопередачи и выделения энергии.</w:t>
      </w:r>
    </w:p>
    <w:p>
      <w:pPr>
        <w:numPr>
          <w:ilvl w:val="1"/>
          <w:numId w:val="1021"/>
        </w:numPr>
        <w:pStyle w:val="Compact"/>
      </w:pPr>
      <w:r>
        <w:t xml:space="preserve">Легко задавать граничные условия любого вида (например, разворачивать скорости прилетевших частиц на угол 180 градусов на твердых границах).</w:t>
      </w:r>
      <w:r>
        <w:t xml:space="preserve"> </w:t>
      </w:r>
      <w:r>
        <w:t xml:space="preserve">Несколько примеров столкновений, в том числе с выделением энергии, приведены на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.</w:t>
      </w:r>
    </w:p>
    <w:bookmarkStart w:id="0" w:name="fig:003"/>
    <w:p>
      <w:pPr>
        <w:pStyle w:val="CaptionedFigure"/>
      </w:pPr>
      <w:bookmarkStart w:id="41" w:name="fig:003"/>
      <w:r>
        <w:drawing>
          <wp:inline>
            <wp:extent cx="4706753" cy="2502568"/>
            <wp:effectExtent b="0" l="0" r="0" t="0"/>
            <wp:docPr descr="Figure 3: Геометрия и примеры столкновений для квадратной решетки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3: Геометрия и примеры столкновений для квадратной решетки</w:t>
      </w:r>
    </w:p>
    <w:bookmarkEnd w:id="0"/>
    <w:bookmarkEnd w:id="42"/>
    <w:bookmarkEnd w:id="43"/>
    <w:bookmarkEnd w:id="44"/>
    <w:bookmarkStart w:id="51" w:name="решеточное-уравнение-больцмана-lb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Решеточное уравнение Больцмана (LBE)</w:t>
      </w:r>
    </w:p>
    <w:bookmarkStart w:id="45" w:name="общее-описание-2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Общее описание</w:t>
      </w:r>
    </w:p>
    <w:p>
      <w:pPr>
        <w:pStyle w:val="FirstParagraph"/>
      </w:pPr>
      <w:r>
        <w:t xml:space="preserve">Метод LBE позволяет устранить статистический шум, возникающий из-за случайности в модели LGA. Эволюция системы описывается уравнением Больцмана: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  <m:r>
              <m:t>Δ</m:t>
            </m:r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+</m:t>
        </m:r>
        <m:sSub>
          <m:e>
            <m:r>
              <m:t>Ω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, где:</w:t>
      </w:r>
    </w:p>
    <w:p>
      <w:pPr>
        <w:numPr>
          <w:ilvl w:val="0"/>
          <w:numId w:val="1022"/>
        </w:numPr>
      </w:pPr>
      <m:oMath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одночастичная функция распределения.</w:t>
      </w:r>
    </w:p>
    <w:p>
      <w:pPr>
        <w:numPr>
          <w:ilvl w:val="0"/>
          <w:numId w:val="1022"/>
        </w:numPr>
      </w:pP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скорость частиц.</w:t>
      </w:r>
    </w:p>
    <w:p>
      <w:pPr>
        <w:numPr>
          <w:ilvl w:val="0"/>
          <w:numId w:val="1022"/>
        </w:numPr>
      </w:pPr>
      <m:oMath>
        <m:sSub>
          <m:e>
            <m:r>
              <m:t>Ω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столкновительный член.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Пояснение</w:t>
      </w:r>
      <w:r>
        <w:t xml:space="preserve">: Это уравнение описывает, как меняется распределение частиц со временем и в пространстве. Левая часть описывает перенос частиц, а правая — изменения из-за столкновений.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Условие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Скорости частиц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должны удовлетворять условию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векторы, соединяющие узел с соседними. Обычно принимается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2"/>
          <w:numId w:val="1025"/>
        </w:numPr>
        <w:pStyle w:val="Compact"/>
      </w:pPr>
      <w:r>
        <w:rPr>
          <w:iCs/>
          <w:i/>
        </w:rPr>
        <w:t xml:space="preserve">Пояснение</w:t>
      </w:r>
      <w:r>
        <w:t xml:space="preserve">: Это условие гарантирует, что частицы перемещаются из одного узла в другой за один временной шаг.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Макроскопические параметры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Плотность: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f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numPr>
          <w:ilvl w:val="1"/>
          <w:numId w:val="1026"/>
        </w:numPr>
        <w:pStyle w:val="Compact"/>
      </w:pPr>
      <w:r>
        <w:t xml:space="preserve">Скорость:</w:t>
      </w:r>
      <w:r>
        <w:t xml:space="preserve"> </w:t>
      </w:r>
      <m:oMath>
        <m:r>
          <m:t>ρ</m:t>
        </m:r>
        <m:r>
          <m:t>u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f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t>c</m:t>
            </m:r>
          </m:e>
          <m:sub>
            <m:r>
              <m:t>k</m:t>
            </m:r>
          </m:sub>
        </m:sSub>
      </m:oMath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Пояснение</w:t>
      </w:r>
      <w:r>
        <w:t xml:space="preserve">: Эти формулы позволяют связать микроскопические параметры (функцию распределения) с макроскопическими (плотность и скорость).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Столкновительный член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Описывает релаксацию системы к равновесному состоянию:</w:t>
      </w:r>
      <w:r>
        <w:t xml:space="preserve"> </w:t>
      </w:r>
      <m:oMath>
        <m:sSub>
          <m:e>
            <m:r>
              <m:t>Ω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τ</m:t>
            </m:r>
          </m:den>
        </m:f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  <m:r>
              <m:rPr>
                <m:sty m:val="p"/>
              </m:rPr>
              <m:t>−</m:t>
            </m:r>
            <m:sSub>
              <m:e>
                <m:r>
                  <m:t>f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где</w:t>
      </w:r>
      <w:r>
        <w:t xml:space="preserve"> </w:t>
      </w: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</m:oMath>
      <w:r>
        <w:t xml:space="preserve"> </w:t>
      </w:r>
      <w:r>
        <w:t xml:space="preserve">— равновесные функции распределения.</w:t>
      </w:r>
    </w:p>
    <w:p>
      <w:pPr>
        <w:numPr>
          <w:ilvl w:val="1"/>
          <w:numId w:val="1028"/>
        </w:numPr>
        <w:pStyle w:val="Compact"/>
      </w:pPr>
      <w:r>
        <w:t xml:space="preserve">Равновесные функции распределения зависят от плотности и скорости вещества в узле, чтобы выполнялись законы сохранения массы и импульса в столкновениях, то есть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</m:e>
        </m:nary>
        <m:r>
          <m:rPr>
            <m:sty m:val="p"/>
          </m:rPr>
          <m:t>,</m:t>
        </m:r>
        <m:r>
          <m:t> </m:t>
        </m:r>
        <m:r>
          <m:t>ρ</m:t>
        </m:r>
        <m:r>
          <m:t>u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</m:e>
        </m:nary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Пояснение</w:t>
      </w:r>
      <w:r>
        <w:t xml:space="preserve">: Столкновительный член моделирует, как частицы стремятся к равновесному состоянию, а равновесные функции распределения определяют это состояние.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Кинетическая температура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t>T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(в энергетических единицах) задается уравнением</w:t>
      </w:r>
      <w:r>
        <w:t xml:space="preserve"> </w:t>
      </w:r>
      <m:oMath>
        <m:r>
          <m:t>ρ</m:t>
        </m:r>
        <m:r>
          <m:t>θ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</m:e>
        </m:nary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u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Пояснение</w:t>
      </w:r>
      <w:r>
        <w:t xml:space="preserve">: Кинетическая температура характеризует среднюю кинетическую энергию частиц.</w:t>
      </w:r>
    </w:p>
    <w:p>
      <w:pPr>
        <w:numPr>
          <w:ilvl w:val="1"/>
          <w:numId w:val="1030"/>
        </w:numPr>
        <w:pStyle w:val="Compact"/>
      </w:pPr>
      <w:r>
        <w:t xml:space="preserve">Часто масса LBE частиц принимается за единицу,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Преимущества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Хорошо описывает течения вязкой жидкости в пределе малых скоростей (число Маха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sSub>
          <m:e>
            <m:r>
              <m:t>c</m:t>
            </m:r>
          </m:e>
          <m:sub>
            <m:r>
              <m:t>s</m:t>
            </m:r>
          </m:sub>
        </m:sSub>
        <m:r>
          <m:rPr>
            <m:sty m:val="p"/>
          </m:rPr>
          <m:t>≪</m:t>
        </m:r>
        <m:r>
          <m:t>1</m:t>
        </m:r>
      </m:oMath>
      <w:r>
        <w:t xml:space="preserve">).</w:t>
      </w:r>
    </w:p>
    <w:p>
      <w:pPr>
        <w:numPr>
          <w:ilvl w:val="2"/>
          <w:numId w:val="1033"/>
        </w:numPr>
        <w:pStyle w:val="Compact"/>
      </w:pPr>
      <w:r>
        <w:rPr>
          <w:iCs/>
          <w:i/>
        </w:rPr>
        <w:t xml:space="preserve">Пояснение</w:t>
      </w:r>
      <w:r>
        <w:t xml:space="preserve">: Число Маха — отношение скорости потока к скорости звука.</w:t>
      </w:r>
    </w:p>
    <w:p>
      <w:pPr>
        <w:numPr>
          <w:ilvl w:val="1"/>
          <w:numId w:val="1032"/>
        </w:numPr>
        <w:pStyle w:val="Compact"/>
      </w:pPr>
      <w:r>
        <w:t xml:space="preserve">Время релаксации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определяет кинематическую вязкость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τ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bSup>
          <m:e>
            <m:r>
              <m:t>c</m:t>
            </m:r>
          </m:e>
          <m:sub>
            <m:r>
              <m:t>s</m:t>
            </m:r>
          </m:sub>
          <m:sup>
            <m:r>
              <m:t>2</m:t>
            </m:r>
          </m:sup>
        </m:sSubSup>
        <m:r>
          <m:t>Δ</m:t>
        </m:r>
        <m:r>
          <m:t>t</m:t>
        </m:r>
      </m:oMath>
      <w:r>
        <w:t xml:space="preserve">.</w:t>
      </w:r>
    </w:p>
    <w:p>
      <w:pPr>
        <w:numPr>
          <w:ilvl w:val="1"/>
          <w:numId w:val="1032"/>
        </w:numPr>
        <w:pStyle w:val="Compact"/>
      </w:pPr>
      <w:r>
        <w:t xml:space="preserve">На твердых границах можно просто разворачивать скорости прилетевших частиц, моделируя непроницаемые стенки без проскальзывания.</w:t>
      </w:r>
    </w:p>
    <w:p>
      <w:pPr>
        <w:numPr>
          <w:ilvl w:val="2"/>
          <w:numId w:val="1034"/>
        </w:numPr>
        <w:pStyle w:val="Compact"/>
      </w:pPr>
      <w:r>
        <w:rPr>
          <w:iCs/>
          <w:i/>
        </w:rPr>
        <w:t xml:space="preserve">Пояснение</w:t>
      </w:r>
      <w:r>
        <w:t xml:space="preserve">: Граничные условия задаются простым отражением скорости, что упрощает моделирование.</w:t>
      </w:r>
    </w:p>
    <w:bookmarkEnd w:id="45"/>
    <w:bookmarkStart w:id="50" w:name="приложение.-явный-вид-функций-f_keq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Приложение. Явный вид функций</w:t>
      </w:r>
      <w:r>
        <w:t xml:space="preserve"> </w:t>
      </w: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</m:oMath>
    </w:p>
    <w:p>
      <w:pPr>
        <w:pStyle w:val="FirstParagraph"/>
      </w:pPr>
      <w:r>
        <w:t xml:space="preserve">Обычно равновесные функции распределения выбираются в максвелловском виде:</w:t>
      </w:r>
    </w:p>
    <w:p>
      <w:pPr>
        <w:pStyle w:val="BodyText"/>
      </w:pP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∼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r>
              <m:t>2</m:t>
            </m:r>
            <m:r>
              <m:t>θ</m:t>
            </m:r>
          </m:e>
        </m:d>
      </m:oMath>
      <w:r>
        <w:t xml:space="preserve">.</w:t>
      </w:r>
    </w:p>
    <w:p>
      <w:pPr>
        <w:pStyle w:val="BodyText"/>
      </w:pPr>
      <w:r>
        <w:t xml:space="preserve">В изотермических моделях достаточно разложить экспоненту в ряд с точностью до членов порядка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, используя приближенную формулу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!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2</m:t>
        </m:r>
        <m:r>
          <m:rPr>
            <m:sty m:val="p"/>
          </m:rPr>
          <m:t>!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 В результате получаем:</w:t>
      </w:r>
    </w:p>
    <w:p>
      <w:pPr>
        <w:pStyle w:val="BodyText"/>
      </w:pP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b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u</m:t>
                </m:r>
              </m:num>
              <m:den>
                <m:r>
                  <m:t>θ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u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sSup>
                  <m:e>
                    <m:r>
                      <m:t>θ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u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r>
                  <m:t>θ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Коэффициенты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∼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bSup>
              <m:e>
                <m:r>
                  <m:t>c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/</m:t>
            </m:r>
            <m:r>
              <m:t>2</m:t>
            </m:r>
            <m:r>
              <m:t>θ</m:t>
            </m:r>
          </m:e>
        </m:d>
      </m:oMath>
      <w:r>
        <w:t xml:space="preserve"> </w:t>
      </w:r>
      <w:r>
        <w:t xml:space="preserve">зависят только от модуля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Примеры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Одномерная модель</w:t>
      </w:r>
      <w:r>
        <w:t xml:space="preserve">:</w:t>
      </w:r>
    </w:p>
    <w:p>
      <w:pPr>
        <w:numPr>
          <w:ilvl w:val="2"/>
          <w:numId w:val="1037"/>
        </w:numPr>
        <w:pStyle w:val="Compact"/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c</m:t>
            </m:r>
          </m:e>
          <m:sub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/</m:t>
        </m:r>
        <m:r>
          <m:t>Δ</m:t>
        </m:r>
        <m:r>
          <m:t>t</m:t>
        </m:r>
        <m:r>
          <m:rPr>
            <m:sty m:val="p"/>
          </m:rPr>
          <m:t>,</m:t>
        </m:r>
        <m:r>
          <m:t> 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h</m:t>
        </m:r>
        <m:r>
          <m:rPr>
            <m:sty m:val="p"/>
          </m:rPr>
          <m:t>/</m:t>
        </m:r>
        <m:r>
          <m:t>Δ</m:t>
        </m:r>
        <m:r>
          <m:t>t</m:t>
        </m:r>
      </m:oMath>
    </w:p>
    <w:p>
      <w:pPr>
        <w:numPr>
          <w:ilvl w:val="2"/>
          <w:numId w:val="1037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/</m:t>
                </m:r>
                <m:r>
                  <m:t>Δ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rPr>
                <m:sty m:val="p"/>
              </m:rPr>
              <m:t>±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numPr>
          <w:ilvl w:val="2"/>
          <w:numId w:val="1037"/>
        </w:numPr>
        <w:pStyle w:val="Compact"/>
      </w:pPr>
      <m:oMath>
        <m:sSubSup>
          <m:e>
            <m:r>
              <m:t>f</m:t>
            </m:r>
          </m:e>
          <m:sub>
            <m:r>
              <m:t>0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,</m:t>
        </m:r>
        <m:r>
          <m:t> </m:t>
        </m:r>
        <m:sSubSup>
          <m:e>
            <m:r>
              <m:t>f</m:t>
            </m:r>
          </m:e>
          <m:sub>
            <m:r>
              <m:rPr>
                <m:sty m:val="p"/>
              </m:rPr>
              <m:t>±</m:t>
            </m:r>
            <m:r>
              <m:t>1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±</m:t>
            </m:r>
            <m:r>
              <m:t>3</m:t>
            </m:r>
            <m:acc>
              <m:accPr>
                <m:chr m:val="̃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3</m:t>
            </m:r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2"/>
          <w:numId w:val="1037"/>
        </w:numPr>
        <w:pStyle w:val="Compact"/>
      </w:pPr>
      <w:r>
        <w:t xml:space="preserve">Здесь</w:t>
      </w:r>
      <w:r>
        <w:t xml:space="preserve"> </w:t>
      </w:r>
      <m:oMath>
        <m:acc>
          <m:accPr>
            <m:chr m:val="̃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u</m:t>
        </m:r>
        <m:r>
          <m:t>Δ</m:t>
        </m:r>
        <m:r>
          <m:t>t</m:t>
        </m:r>
        <m:r>
          <m:rPr>
            <m:sty m:val="p"/>
          </m:rPr>
          <m:t>/</m:t>
        </m:r>
        <m:r>
          <m:t>h</m:t>
        </m:r>
      </m:oMath>
      <w:r>
        <w:t xml:space="preserve"> </w:t>
      </w:r>
      <w:r>
        <w:t xml:space="preserve">— безразмерная скорость вещества.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Двумерная модель на квадратной сетке с 9 направлениями (рис.</w:t>
      </w:r>
      <w:r>
        <w:rPr>
          <w:bCs/>
          <w:b/>
        </w:rPr>
        <w:t xml:space="preserve"> </w:t>
      </w:r>
      <w:hyperlink w:anchor="fig:004">
        <w:r>
          <w:rPr>
            <w:rStyle w:val="Hyperlink"/>
            <w:bCs/>
            <w:b/>
          </w:rPr>
          <w:t xml:space="preserve">4</w:t>
        </w:r>
      </w:hyperlink>
      <w:r>
        <w:rPr>
          <w:bCs/>
          <w:b/>
        </w:rPr>
        <w:t xml:space="preserve">)</w:t>
      </w:r>
      <w:r>
        <w:t xml:space="preserve">:</w:t>
      </w:r>
    </w:p>
    <w:p>
      <w:pPr>
        <w:numPr>
          <w:ilvl w:val="2"/>
          <w:numId w:val="1038"/>
        </w:numPr>
        <w:pStyle w:val="Compact"/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</w:p>
    <w:p>
      <w:pPr>
        <w:numPr>
          <w:ilvl w:val="2"/>
          <w:numId w:val="1038"/>
        </w:numPr>
        <w:pStyle w:val="Compact"/>
      </w:pPr>
      <m:oMath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h</m:t>
            </m:r>
          </m:num>
          <m:den>
            <m:r>
              <m:t>Δ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…</m:t>
        </m:r>
        <m:r>
          <m:t>4</m:t>
        </m:r>
      </m:oMath>
    </w:p>
    <w:p>
      <w:pPr>
        <w:numPr>
          <w:ilvl w:val="2"/>
          <w:numId w:val="1038"/>
        </w:numPr>
        <w:pStyle w:val="Compact"/>
      </w:pPr>
      <m:oMath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  <m:r>
              <m:t>h</m:t>
            </m:r>
          </m:num>
          <m:den>
            <m:r>
              <m:t>Δ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…</m:t>
        </m:r>
        <m:r>
          <m:t>8</m:t>
        </m:r>
      </m:oMath>
    </w:p>
    <w:p>
      <w:pPr>
        <w:numPr>
          <w:ilvl w:val="2"/>
          <w:numId w:val="1038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/</m:t>
                </m:r>
                <m:r>
                  <m:t>Δ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</w:p>
    <w:p>
      <w:pPr>
        <w:numPr>
          <w:ilvl w:val="2"/>
          <w:numId w:val="1038"/>
        </w:numPr>
        <w:pStyle w:val="Compact"/>
      </w:pPr>
      <m:oMath>
        <m:sSubSup>
          <m:e>
            <m:r>
              <m:t>f</m:t>
            </m:r>
          </m:e>
          <m:sub>
            <m:r>
              <m:t>0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d</m:t>
            </m:r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2"/>
          <w:numId w:val="1038"/>
        </w:numPr>
        <w:pStyle w:val="Compact"/>
      </w:pPr>
      <m:oMath>
        <m:sSubSup>
          <m:e>
            <m:r>
              <m:t>f</m:t>
            </m:r>
          </m:e>
          <m:sub>
            <m:r>
              <m:t>1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a</m:t>
            </m:r>
            <m:sSub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b</m:t>
            </m:r>
            <m:sSub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r>
              <m:t>d</m:t>
            </m:r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2"/>
          <w:numId w:val="1038"/>
        </w:numPr>
        <w:pStyle w:val="Compact"/>
      </w:pPr>
      <w:r>
        <w:t xml:space="preserve">…</w:t>
      </w:r>
    </w:p>
    <w:p>
      <w:pPr>
        <w:numPr>
          <w:ilvl w:val="2"/>
          <w:numId w:val="1038"/>
        </w:numPr>
        <w:pStyle w:val="Compact"/>
      </w:pPr>
      <m:oMath>
        <m:sSubSup>
          <m:e>
            <m:r>
              <m:t>f</m:t>
            </m:r>
          </m:e>
          <m:sub>
            <m:r>
              <m:t>8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8</m:t>
            </m:r>
          </m:sub>
        </m:sSub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u</m:t>
                        </m:r>
                      </m:e>
                    </m:acc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u</m:t>
                        </m:r>
                      </m:e>
                    </m:acc>
                  </m:e>
                  <m:sub>
                    <m:r>
                      <m:t>y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r>
              <m:t>b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u</m:t>
                            </m:r>
                          </m:e>
                        </m:acc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u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d</m:t>
            </m:r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2"/>
          <w:numId w:val="1038"/>
        </w:numPr>
        <w:pStyle w:val="Compact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/</m:t>
                    </m:r>
                    <m:r>
                      <m:t>h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θ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/</m:t>
                    </m:r>
                    <m:r>
                      <m:t>h</m:t>
                    </m:r>
                  </m:e>
                </m:d>
              </m:e>
              <m:sup>
                <m:r>
                  <m:t>4</m:t>
                </m:r>
              </m:sup>
            </m:sSup>
          </m:num>
          <m:den>
            <m:r>
              <m:t>2</m:t>
            </m:r>
            <m:sSup>
              <m:e>
                <m:r>
                  <m:t>θ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/</m:t>
                    </m:r>
                    <m:r>
                      <m:t>h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Далее для простоты будем опускать значок «~» у переменной</w:t>
      </w:r>
      <w:r>
        <w:t xml:space="preserve"> </w:t>
      </w:r>
      <m:oMath>
        <m:r>
          <m:t>u</m:t>
        </m:r>
      </m:oMath>
      <w:r>
        <w:t xml:space="preserve">.</w:t>
      </w:r>
    </w:p>
    <w:bookmarkStart w:id="0" w:name="fig:004"/>
    <w:p>
      <w:pPr>
        <w:pStyle w:val="CaptionedFigure"/>
      </w:pPr>
      <w:bookmarkStart w:id="49" w:name="fig:004"/>
      <w:r>
        <w:drawing>
          <wp:inline>
            <wp:extent cx="3301465" cy="3311090"/>
            <wp:effectExtent b="0" l="0" r="0" t="0"/>
            <wp:docPr descr="Figure 4: Геометрия решетки и возможные векторы скорости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4: Геометрия решетки и возможные векторы скорости</w:t>
      </w:r>
    </w:p>
    <w:bookmarkEnd w:id="0"/>
    <w:bookmarkEnd w:id="50"/>
    <w:bookmarkEnd w:id="51"/>
    <w:bookmarkStart w:id="53" w:name="X7c14800b5e065ccaa2395d6e00e763a4570ce9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Модели LGA со взаимодействием между частицами</w:t>
      </w:r>
    </w:p>
    <w:bookmarkStart w:id="52" w:name="общее-описание-3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Общее описание</w:t>
      </w:r>
    </w:p>
    <w:p>
      <w:pPr>
        <w:pStyle w:val="FirstParagraph"/>
      </w:pPr>
      <w:r>
        <w:t xml:space="preserve">Приведенные выше модели описывают скорее газ, чем жидкость. В жидкости между частицами существуют силы взаимодействия, проявлением которых являются поверхностное натяжение, а также фазовые переходы жидкость-газ.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Несмешивающиеся решеточные газы</w:t>
      </w:r>
    </w:p>
    <w:p>
      <w:pPr>
        <w:numPr>
          <w:ilvl w:val="1"/>
          <w:numId w:val="1040"/>
        </w:numPr>
        <w:pStyle w:val="Compact"/>
      </w:pPr>
      <w:r>
        <w:t xml:space="preserve">Вводится отталкивание между частицами разного типа (например,</w:t>
      </w:r>
      <w:r>
        <w:t xml:space="preserve"> </w:t>
      </w:r>
      <w:r>
        <w:t xml:space="preserve">“</w:t>
      </w:r>
      <w:r>
        <w:t xml:space="preserve">синими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красными</w:t>
      </w:r>
      <w:r>
        <w:t xml:space="preserve">”</w:t>
      </w:r>
      <w:r>
        <w:t xml:space="preserve">).</w:t>
      </w:r>
    </w:p>
    <w:p>
      <w:pPr>
        <w:numPr>
          <w:ilvl w:val="1"/>
          <w:numId w:val="1040"/>
        </w:numPr>
        <w:pStyle w:val="Compact"/>
      </w:pPr>
      <w:r>
        <w:t xml:space="preserve">При достаточной силе отталкивания происходит разделение веществ.</w:t>
      </w:r>
    </w:p>
    <w:p>
      <w:pPr>
        <w:numPr>
          <w:ilvl w:val="1"/>
          <w:numId w:val="1040"/>
        </w:numPr>
        <w:pStyle w:val="Compact"/>
      </w:pPr>
      <w:r>
        <w:t xml:space="preserve">Это достигается перераспределением цвета частиц после столкновений так, чтобы красные частицы в основном направлялись в узлы с преобладанием красного цвета и наоборот.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Модель LGA с переходом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жидкость-газ</w:t>
      </w:r>
      <w:r>
        <w:rPr>
          <w:bCs/>
          <w:b/>
        </w:rPr>
        <w:t xml:space="preserve">”</w:t>
      </w:r>
    </w:p>
    <w:p>
      <w:pPr>
        <w:numPr>
          <w:ilvl w:val="1"/>
          <w:numId w:val="1041"/>
        </w:numPr>
        <w:pStyle w:val="Compact"/>
      </w:pPr>
      <w:r>
        <w:t xml:space="preserve">Вводится притяжение между частицами, находящимися на некотором расстоянии.</w:t>
      </w:r>
    </w:p>
    <w:p>
      <w:pPr>
        <w:numPr>
          <w:ilvl w:val="1"/>
          <w:numId w:val="1041"/>
        </w:numPr>
        <w:pStyle w:val="Compact"/>
      </w:pPr>
      <w:r>
        <w:t xml:space="preserve">Импульсы частиц поворачиваются друг к другу, если это возможно, с учетом закона сохранения импульса согласно третьему закону Ньютона.</w:t>
      </w:r>
    </w:p>
    <w:p>
      <w:pPr>
        <w:numPr>
          <w:ilvl w:val="1"/>
          <w:numId w:val="1041"/>
        </w:numPr>
        <w:pStyle w:val="Compact"/>
      </w:pPr>
      <w:r>
        <w:t xml:space="preserve">При достаточно большой длине взаимодействия в некотором диапазоне плотностей возможно сосуществование плотной (жидкой) и разреженной (газообразной) фаз.</w:t>
      </w:r>
    </w:p>
    <w:bookmarkEnd w:id="52"/>
    <w:bookmarkEnd w:id="53"/>
    <w:bookmarkStart w:id="56" w:name="X54a8a7a0087400a562e4223456f8112b20b9ba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Модель LBE с внешними силами и фазовыми переходами</w:t>
      </w:r>
    </w:p>
    <w:bookmarkStart w:id="54" w:name="действие-внешних-сил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Действие внешних сил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Моделирование сил, действующих на вещество</w:t>
      </w:r>
      <w:r>
        <w:t xml:space="preserve">.</w:t>
      </w:r>
    </w:p>
    <w:p>
      <w:pPr>
        <w:numPr>
          <w:ilvl w:val="1"/>
          <w:numId w:val="1043"/>
        </w:numPr>
        <w:pStyle w:val="Compact"/>
      </w:pPr>
      <w:r>
        <w:t xml:space="preserve">Природа сил может быть самой разной (например, электрические силы, сила тяжести, силы межмолекулярного взаимодействия и т.д.).</w:t>
      </w:r>
    </w:p>
    <w:p>
      <w:pPr>
        <w:numPr>
          <w:ilvl w:val="1"/>
          <w:numId w:val="1043"/>
        </w:numPr>
        <w:pStyle w:val="Compact"/>
      </w:pPr>
      <w:r>
        <w:t xml:space="preserve">Суммарная сила, действующая на вещество в узле, равна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numPr>
          <w:ilvl w:val="1"/>
          <w:numId w:val="1043"/>
        </w:numPr>
        <w:pStyle w:val="Compact"/>
      </w:pPr>
      <w:r>
        <w:t xml:space="preserve">Действие силы в течение шага по времени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приводит к изменению скорости:</w:t>
      </w:r>
      <w:r>
        <w:t xml:space="preserve"> </w:t>
      </w:r>
      <m:oMath>
        <m:r>
          <m:t>Δ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t>Δ</m:t>
            </m:r>
            <m:r>
              <m:t>t</m:t>
            </m:r>
          </m:num>
          <m:den>
            <m:r>
              <m:t>ρ</m:t>
            </m:r>
          </m:den>
        </m:f>
      </m:oMath>
      <w:r>
        <w:t xml:space="preserve">.</w:t>
      </w:r>
    </w:p>
    <w:p>
      <w:pPr>
        <w:numPr>
          <w:ilvl w:val="1"/>
          <w:numId w:val="1043"/>
        </w:numPr>
        <w:pStyle w:val="Compact"/>
      </w:pPr>
      <w:r>
        <w:t xml:space="preserve">Решеточное уравнение Больцмана принимает вид:</w:t>
      </w:r>
      <w:r>
        <w:t xml:space="preserve"> </w:t>
      </w:r>
      <m:oMath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  <m:r>
              <m:t>Δ</m:t>
            </m:r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+</m:t>
        </m:r>
        <m:sSub>
          <m:e>
            <m:r>
              <m:t>Ω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+</m:t>
        </m:r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.</w:t>
      </w:r>
      <w:r>
        <w:t xml:space="preserve"> </w:t>
      </w:r>
      <w:r>
        <w:t xml:space="preserve">То есть, после действия оператора столкновений (в котором используется скорость</w:t>
      </w:r>
      <w:r>
        <w:t xml:space="preserve"> </w:t>
      </w:r>
      <m:oMath>
        <m:r>
          <m:t>u</m:t>
        </m:r>
      </m:oMath>
      <w:r>
        <w:t xml:space="preserve">), необходимо учесть изменение функций распределения</w:t>
      </w:r>
      <w:r>
        <w:t xml:space="preserve"> </w:t>
      </w:r>
      <m:oMath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под действием сил. Эта добавка равна разнице равновесных функций распределения при одной и той же плотности, но с разными скоростями:</w:t>
      </w:r>
      <w:r>
        <w:t xml:space="preserve"> </w:t>
      </w:r>
      <m:oMath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ρ</m:t>
            </m:r>
            <m:r>
              <m:rPr>
                <m:sty m:val="p"/>
              </m:rPr>
              <m:t>,</m:t>
            </m:r>
            <m:r>
              <m:t>u</m:t>
            </m:r>
            <m:r>
              <m:rPr>
                <m:sty m:val="p"/>
              </m:rPr>
              <m:t>+</m:t>
            </m:r>
            <m:r>
              <m:t>Δ</m:t>
            </m:r>
            <m:r>
              <m:t>u</m:t>
            </m:r>
          </m:e>
        </m:d>
        <m:r>
          <m:rPr>
            <m:sty m:val="p"/>
          </m:rPr>
          <m:t>−</m:t>
        </m:r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ρ</m:t>
            </m:r>
            <m:r>
              <m:rPr>
                <m:sty m:val="p"/>
              </m:rPr>
              <m:t>,</m:t>
            </m:r>
            <m:r>
              <m:t>u</m:t>
            </m:r>
          </m:e>
        </m:d>
      </m:oMath>
      <w:r>
        <w:t xml:space="preserve">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Порядок учета действия сил</w:t>
      </w:r>
      <w:r>
        <w:t xml:space="preserve">:</w:t>
      </w:r>
    </w:p>
    <w:p>
      <w:pPr>
        <w:numPr>
          <w:ilvl w:val="1"/>
          <w:numId w:val="1044"/>
        </w:numPr>
        <w:pStyle w:val="Compact"/>
      </w:pPr>
      <w:r>
        <w:t xml:space="preserve">Вычислить промежуточные значения функций распределения:</w:t>
      </w:r>
      <w:r>
        <w:t xml:space="preserve"> </w:t>
      </w: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rPr>
                <m:sty m:val="p"/>
              </m:rPr>
              <m:t>*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+</m:t>
        </m:r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numPr>
          <w:ilvl w:val="1"/>
          <w:numId w:val="1044"/>
        </w:numPr>
        <w:pStyle w:val="Compact"/>
      </w:pPr>
      <w:r>
        <w:t xml:space="preserve">Применить оператор столкновений:</w:t>
      </w:r>
      <w:r>
        <w:t xml:space="preserve"> </w:t>
      </w:r>
      <m:oMath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sSubSup>
          <m:e>
            <m:r>
              <m:t>f</m:t>
            </m:r>
          </m:e>
          <m:sub>
            <m:r>
              <m:t>k</m:t>
            </m:r>
          </m:sub>
          <m:sup>
            <m:r>
              <m:rPr>
                <m:sty m:val="p"/>
              </m:rPr>
              <m:t>*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u</m:t>
                </m:r>
              </m:e>
            </m:d>
            <m:r>
              <m:rPr>
                <m:sty m:val="p"/>
              </m:rPr>
              <m:t>−</m:t>
            </m:r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t</m:t>
                </m:r>
              </m:e>
            </m:d>
          </m:e>
        </m:d>
        <m:r>
          <m:rPr>
            <m:sty m:val="p"/>
          </m:rPr>
          <m:t>/</m:t>
        </m:r>
        <m:r>
          <m:t>τ</m:t>
        </m:r>
      </m:oMath>
      <w:r>
        <w:t xml:space="preserve">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Физическая скорость вещества</w:t>
      </w:r>
      <w:r>
        <w:t xml:space="preserve">:</w:t>
      </w:r>
    </w:p>
    <w:p>
      <w:pPr>
        <w:numPr>
          <w:ilvl w:val="1"/>
          <w:numId w:val="1045"/>
        </w:numPr>
        <w:pStyle w:val="Compact"/>
      </w:pPr>
      <m:oMath>
        <m:sSup>
          <m:e>
            <m:r>
              <m:t>u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u</m:t>
                </m:r>
              </m:e>
            </m:d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Δ</m:t>
            </m:r>
            <m:r>
              <m:t>u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2"/>
          <w:numId w:val="1046"/>
        </w:numPr>
        <w:pStyle w:val="Compact"/>
      </w:pPr>
      <w:r>
        <w:t xml:space="preserve">На каждом шаге по времени в каждом узле существуют два значения скорости — до и после действия сил.</w:t>
      </w:r>
    </w:p>
    <w:p>
      <w:pPr>
        <w:numPr>
          <w:ilvl w:val="2"/>
          <w:numId w:val="1046"/>
        </w:numPr>
        <w:pStyle w:val="Compact"/>
      </w:pPr>
      <w:r>
        <w:t xml:space="preserve">В случае действия сил физическая скорость вещества равна их среднему арифметическому.</w:t>
      </w:r>
    </w:p>
    <w:bookmarkEnd w:id="54"/>
    <w:bookmarkStart w:id="55" w:name="фазовые-переходы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Фазовые переходы</w:t>
      </w:r>
    </w:p>
    <w:p>
      <w:pPr>
        <w:numPr>
          <w:ilvl w:val="0"/>
          <w:numId w:val="1047"/>
        </w:numPr>
      </w:pPr>
      <w:r>
        <w:t xml:space="preserve">Достаточно простой способ моделирования фазовых переходов жидкость – пар.</w:t>
      </w:r>
    </w:p>
    <w:p>
      <w:pPr>
        <w:numPr>
          <w:ilvl w:val="0"/>
          <w:numId w:val="1047"/>
        </w:numPr>
      </w:pPr>
      <w:r>
        <w:t xml:space="preserve">Между частицами, находящимися в соседних узлах, задается сила взаимодействия:</w:t>
      </w:r>
    </w:p>
    <w:p>
      <w:pPr>
        <w:numPr>
          <w:ilvl w:val="0"/>
          <w:numId w:val="100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ρ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G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t>e</m:t>
            </m:r>
          </m:e>
          <m:sub>
            <m:r>
              <m:t>k</m:t>
            </m:r>
          </m:sub>
        </m:sSub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ρ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</m:oMath>
      <w:r>
        <w:t xml:space="preserve">.</w:t>
      </w:r>
    </w:p>
    <w:p>
      <w:pPr>
        <w:numPr>
          <w:ilvl w:val="1"/>
          <w:numId w:val="1048"/>
        </w:numPr>
        <w:pStyle w:val="Compact"/>
      </w:pPr>
      <w:r>
        <w:t xml:space="preserve">Значения коэффициентов</w:t>
      </w:r>
      <w:r>
        <w:t xml:space="preserve"> </w:t>
      </w:r>
      <m:oMath>
        <m:sSub>
          <m:e>
            <m:r>
              <m:t>G</m:t>
            </m:r>
          </m:e>
          <m:sub>
            <m:r>
              <m:t>k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соответствуют притяжению между соседними узлами, что необходимо для сосуществования жидкой фазы и паровой фазы. В обратном случае при</w:t>
      </w:r>
      <w:r>
        <w:t xml:space="preserve"> </w:t>
      </w:r>
      <m:oMath>
        <m:sSub>
          <m:e>
            <m:r>
              <m:t>G</m:t>
            </m:r>
          </m:e>
          <m:sub>
            <m:r>
              <m:t>k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— отталкивание.</w:t>
      </w:r>
    </w:p>
    <w:p>
      <w:pPr>
        <w:numPr>
          <w:ilvl w:val="1"/>
          <w:numId w:val="1048"/>
        </w:numPr>
        <w:pStyle w:val="Compact"/>
      </w:pPr>
      <m:oMath>
        <m:sSub>
          <m:e>
            <m:r>
              <m:t>G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выбираются таким образом, чтобы сила была достаточно изотропной (чтобы, например, капли получались круглыми).</w:t>
      </w:r>
    </w:p>
    <w:p>
      <w:pPr>
        <w:numPr>
          <w:ilvl w:val="1"/>
          <w:numId w:val="1048"/>
        </w:numPr>
        <w:pStyle w:val="Compact"/>
      </w:pPr>
      <w:r>
        <w:t xml:space="preserve">При использовании модели LBE на квадратной сетке сила взаимодействия между узлами, расположенными по диагонали на расстоянии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должна быть в 4 раза меньше, чем между ближайшими соседями, то есть</w:t>
      </w:r>
      <w:r>
        <w:t xml:space="preserve"> </w:t>
      </w:r>
      <m:oMath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G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 а</w:t>
      </w:r>
      <w:r>
        <w:t xml:space="preserve"> </w:t>
      </w:r>
      <m:oMath>
        <m:sSub>
          <m:e>
            <m:r>
              <m:t>G</m:t>
            </m:r>
          </m:e>
          <m:sub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G</m:t>
                </m:r>
              </m:e>
              <m:sub>
                <m:r>
                  <m:t>0</m:t>
                </m:r>
              </m:sub>
            </m:sSub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1"/>
          <w:numId w:val="1048"/>
        </w:numPr>
        <w:pStyle w:val="Compact"/>
      </w:pPr>
      <w:r>
        <w:t xml:space="preserve">«Эффективная плотность»</w:t>
      </w:r>
      <w:r>
        <w:t xml:space="preserve"> </w:t>
      </w:r>
      <m:oMath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ρ</m:t>
            </m:r>
          </m:e>
        </m:d>
      </m:oMath>
      <w:r>
        <w:t xml:space="preserve"> </w:t>
      </w:r>
      <w:r>
        <w:t xml:space="preserve">может выбираться достаточно произвольно.</w:t>
      </w:r>
    </w:p>
    <w:p>
      <w:pPr>
        <w:numPr>
          <w:ilvl w:val="1"/>
          <w:numId w:val="1048"/>
        </w:numPr>
        <w:pStyle w:val="Compact"/>
      </w:pPr>
      <w:r>
        <w:t xml:space="preserve">Введение такого взаимодействия приводит к уравнению состояния, которое связывает давление, плотность и температуру.</w:t>
      </w:r>
    </w:p>
    <w:bookmarkEnd w:id="55"/>
    <w:bookmarkEnd w:id="56"/>
    <w:bookmarkEnd w:id="57"/>
    <w:bookmarkStart w:id="60" w:name="заключительн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Заключительная часть</w:t>
      </w:r>
    </w:p>
    <w:bookmarkStart w:id="58" w:name="заклю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Методы решеточных газов и решеточного уравнения Больцмана предоставляют мощный инструмент для моделирования сложных физических процессов, включая гидродинамику, теплопередачу и фазовые переходы. Их простота и возможность параллельных вычислений делают их перспективными для изучения широкого класса задач в физике и инженерии. Модели LGA позволяют упростить расчеты и учитывать сложные взаимодействия между частицами, а метод LBE позволяет устранить статистический шум и моделировать макроскопические параметры вещества.</w:t>
      </w:r>
    </w:p>
    <w:bookmarkEnd w:id="58"/>
    <w:bookmarkStart w:id="59" w:name="вывод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группового проекта мы сделали теоретическое описание решеточного уравнения Больцмана и определили задачи дальнейшего исследования.</w:t>
      </w:r>
    </w:p>
    <w:bookmarkEnd w:id="59"/>
    <w:bookmarkEnd w:id="60"/>
    <w:bookmarkStart w:id="64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49"/>
        </w:numPr>
      </w:pPr>
      <w:r>
        <w:t xml:space="preserve">Медведев Д.А. и др. Моделирование физических процессов и явлений на ПК: Учеб. пособие. // Новосибирск: Новосиб. гос. ун-т, 2010. 101 с.</w:t>
      </w:r>
    </w:p>
    <w:p>
      <w:pPr>
        <w:numPr>
          <w:ilvl w:val="0"/>
          <w:numId w:val="1049"/>
        </w:numPr>
      </w:pPr>
      <w:r>
        <w:t xml:space="preserve">Куперштох А. Л. Моделирование течений с границами раздела жидкость-пар методом решеточных уравнениях Больцмана //</w:t>
      </w:r>
      <w:r>
        <w:t xml:space="preserve"> </w:t>
      </w:r>
      <w:r>
        <w:t xml:space="preserve">Вестник НГУ. Сер. Математика, механика и информатика. 2005. Т. 5, № 3. с. 29–42.</w:t>
      </w:r>
    </w:p>
    <w:p>
      <w:pPr>
        <w:numPr>
          <w:ilvl w:val="0"/>
          <w:numId w:val="1049"/>
        </w:numPr>
      </w:pPr>
      <w:r>
        <w:t xml:space="preserve">Chen S., Lee M., Zhao K. H., Doolen G. D. A lattice gas model with temperature // Physica D. 1989. V. 37. p. 42–59.</w:t>
      </w:r>
    </w:p>
    <w:p>
      <w:pPr>
        <w:numPr>
          <w:ilvl w:val="0"/>
          <w:numId w:val="1049"/>
        </w:numPr>
      </w:pPr>
      <w:hyperlink r:id="rId61">
        <w:r>
          <w:rPr>
            <w:rStyle w:val="Hyperlink"/>
          </w:rPr>
          <w:t xml:space="preserve">Чащин Г.С. Метод решёточных уравнений Больцмана: моделирование изотермических низкоскоростных течений</w:t>
        </w:r>
      </w:hyperlink>
      <w:r>
        <w:t xml:space="preserve"> </w:t>
      </w:r>
      <w:r>
        <w:t xml:space="preserve">//</w:t>
      </w:r>
      <w:r>
        <w:t xml:space="preserve"> </w:t>
      </w:r>
      <w:hyperlink r:id="rId62">
        <w:r>
          <w:rPr>
            <w:rStyle w:val="Hyperlink"/>
          </w:rPr>
          <w:t xml:space="preserve">Препринты ИПМ им. М.В.Келдыша. 2021. № 99. 31 с.</w:t>
        </w:r>
      </w:hyperlink>
      <w:r>
        <w:t xml:space="preserve">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hyperlink" Id="rId61" Target="https://doi.org/10.20948/prepr-2021-99" TargetMode="External" /><Relationship Type="http://schemas.openxmlformats.org/officeDocument/2006/relationships/hyperlink" Id="rId62" Target="https://library.keldysh.ru/preprint.asp?id=2021-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20948/prepr-2021-99" TargetMode="External" /><Relationship Type="http://schemas.openxmlformats.org/officeDocument/2006/relationships/hyperlink" Id="rId62" Target="https://library.keldysh.ru/preprint.asp?id=2021-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Решеточные газы, решеточное уравнение Больцмана</dc:title>
  <dc:creator/>
  <dc:language>ru-RU</dc:language>
  <cp:keywords/>
  <dcterms:created xsi:type="dcterms:W3CDTF">2025-03-21T16:13:40Z</dcterms:created>
  <dcterms:modified xsi:type="dcterms:W3CDTF">2025-03-21T16:13:40Z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первому этапу группового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