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7.png" ContentType="image/png"/>
  <Override PartName="/word/media/rId51.png" ContentType="image/png"/>
  <Override PartName="/word/media/rId71.png" ContentType="image/png"/>
  <Override PartName="/word/media/rId75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43.png" ContentType="image/png"/>
  <Override PartName="/word/media/rId47.png" ContentType="image/pn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Решеточные</w:t>
      </w:r>
      <w:r>
        <w:t xml:space="preserve"> </w:t>
      </w:r>
      <w:r>
        <w:t xml:space="preserve">газы,</w:t>
      </w:r>
      <w:r>
        <w:t xml:space="preserve"> </w:t>
      </w:r>
      <w:r>
        <w:t xml:space="preserve">решеточное</w:t>
      </w:r>
      <w:r>
        <w:t xml:space="preserve"> </w:t>
      </w:r>
      <w:r>
        <w:t xml:space="preserve">уравнение</w:t>
      </w:r>
      <w:r>
        <w:t xml:space="preserve"> </w:t>
      </w:r>
      <w:r>
        <w:t xml:space="preserve">Больцмана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третьему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группового</w:t>
      </w:r>
      <w:r>
        <w:t xml:space="preserve"> </w:t>
      </w:r>
      <w:r>
        <w:t xml:space="preserve">проекта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ь-проекта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проекта</w:t>
      </w:r>
    </w:p>
    <w:p>
      <w:pPr>
        <w:pStyle w:val="FirstParagraph"/>
      </w:pPr>
      <w:r>
        <w:t xml:space="preserve">Разработать и проанализировать модель на основе решеточного уравнения Больцмана для описания течений газа.</w:t>
      </w:r>
    </w:p>
    <w:bookmarkEnd w:id="20"/>
    <w:bookmarkStart w:id="21" w:name="задачи-третьего-этапа-проекта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Задачи третьего этапа проекта</w:t>
      </w:r>
    </w:p>
    <w:p>
      <w:pPr>
        <w:numPr>
          <w:ilvl w:val="0"/>
          <w:numId w:val="1001"/>
        </w:numPr>
        <w:pStyle w:val="Compact"/>
      </w:pPr>
      <w:r>
        <w:t xml:space="preserve">Реализовать и описать программный алгоритм решения задачи.</w:t>
      </w:r>
    </w:p>
    <w:bookmarkEnd w:id="21"/>
    <w:bookmarkStart w:id="22" w:name="актуальность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Актуальность</w:t>
      </w:r>
    </w:p>
    <w:p>
      <w:pPr>
        <w:pStyle w:val="FirstParagraph"/>
      </w:pPr>
      <w:r>
        <w:t xml:space="preserve">Моделирование газовых потоков и жидкостей традиционными методами требует значительных вычислительных ресурсов. В связи с этим, методы решеточных газов (LGA) и решеточного уравнения Больцмана (LBE) становятся все более актуальными. Они позволяют упростить вычисления, сохраняя при этом физическую достоверность, и находят применение в различных областях, от гидродинамики до биофизики. В данном докладе мы рассмотрим основные алгоритмы и модели, используемые для решения задач с применением LGA и LBE.</w:t>
      </w:r>
    </w:p>
    <w:bookmarkEnd w:id="22"/>
    <w:bookmarkEnd w:id="23"/>
    <w:bookmarkStart w:id="81" w:name="основная-ча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Основная часть</w:t>
      </w:r>
    </w:p>
    <w:bookmarkStart w:id="31" w:name="модель-hpp-hardypomeaupazzi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Модель HPP (Hardy–Pomeau–Pazzis)</w:t>
      </w:r>
    </w:p>
    <w:p>
      <w:pPr>
        <w:pStyle w:val="FirstParagraph"/>
      </w:pPr>
      <w:r>
        <w:t xml:space="preserve">Модель HPP (Hardy-Pomeau-Pazzis) — это базовая модель решеточных газов (LGA), используемая для моделирования гидродинамических явлений на микроскопическом уровне. Она представляет собой дискретную систему, где пространство и время дискретизованы, а частицы двигаются по узлам квадратной решетки.</w:t>
      </w:r>
    </w:p>
    <w:bookmarkStart w:id="28" w:name="основные-характеристики-модели-hpp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характеристики модели HPP: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Решетка</w:t>
      </w:r>
      <w:r>
        <w:t xml:space="preserve">: используется двумерная квадратная решетка, где узлы расположены на одинаковом расстоянии друг от друга.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Частицы</w:t>
      </w:r>
      <w:r>
        <w:t xml:space="preserve">: в каждом узле решетки могут находиться частицы единичной массы. Каждая частица может двигаться в одном из четырех направлений: вверх, вниз, вправо или влево.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Скорость</w:t>
      </w:r>
      <w:r>
        <w:t xml:space="preserve">: все частицы имеют одинаковую скорость, направленную к соседнему узлу. Расстояние между узлами (</w:t>
      </w:r>
      <m:oMath>
        <m:r>
          <m:t>Δ</m:t>
        </m:r>
        <m:r>
          <m:t>x</m:t>
        </m:r>
      </m:oMath>
      <w:r>
        <w:t xml:space="preserve">) и шаг времени (</w:t>
      </w:r>
      <m:oMath>
        <m:r>
          <m:t>Δ</m:t>
        </m:r>
        <m:r>
          <m:t>t</m:t>
        </m:r>
      </m:oMath>
      <w:r>
        <w:t xml:space="preserve">) выбираются так, чтобы частица могла переместиться в соседний узел за один временной шаг.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Принцип исключения</w:t>
      </w:r>
      <w:r>
        <w:t xml:space="preserve">: в каждом узле может находиться не более одной частицы, движущейся в заданном направлении.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Этапы эволюции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Распространение (Streaming)</w:t>
      </w:r>
      <w:r>
        <w:t xml:space="preserve">: частицы перемещаются в соседние узлы в соответствии со своими скоростями. За один шаг времени частица переходит в соседний узел в направлении своего движения.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Столкновения (Collision)</w:t>
      </w:r>
      <w:r>
        <w:t xml:space="preserve">: в узлах происходят столкновения частиц, при которых сохраняются количество частиц и полный импульс.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Правила столкновений</w:t>
      </w:r>
      <w:r>
        <w:t xml:space="preserve">: столкновения происходят таким образом, чтобы выполнялись законы сохранения. В модели HPP нетривиальные столкновения происходят, когда две частицы движутся навстречу друг другу (почти</w:t>
      </w:r>
      <w:r>
        <w:t xml:space="preserve"> </w:t>
      </w:r>
      <w:r>
        <w:t xml:space="preserve">“</w:t>
      </w:r>
      <w:r>
        <w:t xml:space="preserve">лоб в лоб</w:t>
      </w:r>
      <w:r>
        <w:t xml:space="preserve">”</w:t>
      </w:r>
      <w:r>
        <w:t xml:space="preserve">). После столкновения частицы меняют направления движения на 90 градусов. Во всех остальных случаях столкновения считаются несущественными, и частицы продолжают двигаться в прежних направлениях.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Кодирование состояний</w:t>
      </w:r>
      <w:r>
        <w:t xml:space="preserve">: состояние каждого узла решетки кодируется битами. Поскольку имеется четыре возможных направления движения, для кодирования состояния узла требуется четыре бита. Каждый бит соответствует одному из направлений: 0 — нет частицы, 1 — есть частица, движущаяся в этом направлении. Например, если частицы движутся вправо и вверх, состояние узла кодируется как</w:t>
      </w:r>
      <w:r>
        <w:t xml:space="preserve"> </w:t>
      </w:r>
      <w:r>
        <w:rPr>
          <w:rStyle w:val="VerbatimChar"/>
        </w:rPr>
        <w:t xml:space="preserve">0101</w:t>
      </w:r>
      <w:r>
        <w:t xml:space="preserve"> </w:t>
      </w:r>
      <w:r>
        <w:t xml:space="preserve">в двоичном формате</w:t>
      </w:r>
      <w:r>
        <w:t xml:space="preserve"> </w:t>
      </w:r>
      <w:r>
        <w:t xml:space="preserve">[2]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4191000" cy="1981200"/>
            <wp:effectExtent b="0" l="0" r="0" t="0"/>
            <wp:docPr descr="Figure 1: Примеры перемещений частиц в модели HPP" title="" id="25" name="Picture"/>
            <a:graphic>
              <a:graphicData uri="http://schemas.openxmlformats.org/drawingml/2006/picture">
                <pic:pic>
                  <pic:nvPicPr>
                    <pic:cNvPr descr="image/HppModelExamples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Примеры перемещений частиц в модели HPP</w:t>
      </w:r>
    </w:p>
    <w:bookmarkEnd w:id="0"/>
    <w:bookmarkEnd w:id="28"/>
    <w:bookmarkStart w:id="29" w:name="математическое-описание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Математическое описание:</w:t>
      </w:r>
    </w:p>
    <w:p>
      <w:pPr>
        <w:pStyle w:val="FirstParagraph"/>
      </w:pPr>
      <w:r>
        <w:t xml:space="preserve">Обозначим возможные направления скорости как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d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d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sSub>
          <m:e>
            <m:r>
              <m:t>d</m:t>
            </m:r>
          </m:e>
          <m:sub>
            <m:r>
              <m:t>4</m:t>
            </m:r>
          </m:sub>
        </m:sSub>
      </m:oMath>
      <w:r>
        <w:t xml:space="preserve">$. Тогда:</w:t>
      </w:r>
    </w:p>
    <w:p>
      <w:pPr>
        <w:numPr>
          <w:ilvl w:val="0"/>
          <w:numId w:val="1004"/>
        </w:numPr>
      </w:pP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0001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4"/>
        </w:numPr>
      </w:pPr>
      <m:oMath>
        <m:sSub>
          <m:e>
            <m:r>
              <m:t>d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0010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04"/>
        </w:numPr>
      </w:pPr>
      <m:oMath>
        <m:sSub>
          <m:e>
            <m:r>
              <m:t>d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sSub>
          <m:e>
            <m:r>
              <m:t>0100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04"/>
        </w:numPr>
      </w:pPr>
      <m:oMath>
        <m:sSub>
          <m:e>
            <m:r>
              <m:t>d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sSub>
          <m:e>
            <m:r>
              <m:t>1000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8</m:t>
        </m:r>
      </m:oMath>
    </w:p>
    <w:p>
      <w:pPr>
        <w:pStyle w:val="FirstParagraph"/>
      </w:pPr>
      <w:r>
        <w:t xml:space="preserve">Основные операции для работы с состояниями узлов: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Добавление частицы</w:t>
      </w:r>
      <w:r>
        <w:t xml:space="preserve">: добавление к состоянию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частицы с направлением скорости</w:t>
      </w:r>
      <w: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nor/>
              <m:sty m:val="p"/>
            </m:rPr>
            <m:t> OR </m:t>
          </m:r>
          <m:sSub>
            <m:e>
              <m:r>
                <m:t>d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→</m:t>
          </m:r>
          <m:r>
            <m:t>S</m:t>
          </m:r>
        </m:oMath>
      </m:oMathPara>
    </w:p>
    <w:p>
      <w:pPr>
        <w:numPr>
          <w:ilvl w:val="0"/>
          <w:numId w:val="1005"/>
        </w:numPr>
      </w:pPr>
      <w:r>
        <w:rPr>
          <w:bCs/>
          <w:b/>
        </w:rPr>
        <w:t xml:space="preserve">Проверка наличия частицы</w:t>
      </w:r>
      <w:r>
        <w:t xml:space="preserve">: проверка, есть ли в состоянии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частица с направлением скорости</w:t>
      </w:r>
      <w: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if 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r>
                <m:rPr>
                  <m:nor/>
                  <m:sty m:val="p"/>
                </m:rPr>
                <m:t> AND </m:t>
              </m:r>
              <m:sSub>
                <m:e>
                  <m:r>
                    <m:t>d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≠</m:t>
          </m:r>
          <m:r>
            <m:t>0</m:t>
          </m:r>
        </m:oMath>
      </m:oMathPara>
    </w:p>
    <w:p>
      <w:pPr>
        <w:numPr>
          <w:ilvl w:val="0"/>
          <w:numId w:val="1000"/>
        </w:numPr>
      </w:pPr>
      <w:r>
        <w:t xml:space="preserve">Если результат не равен 0, то частица с направлением</w:t>
      </w:r>
      <w: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присутствует в узле.</w:t>
      </w:r>
    </w:p>
    <w:bookmarkEnd w:id="29"/>
    <w:bookmarkStart w:id="30" w:name="недостатки-модели-hpp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Недостатки модели HPP: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Отсутствие симметрии</w:t>
      </w:r>
      <w:r>
        <w:t xml:space="preserve">: квадратная решетка с четырьмя направлениями скорости недостаточно симметрична, что приводит к анизотропии в макроскопических свойствах.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Нефизичное поведение</w:t>
      </w:r>
      <w:r>
        <w:t xml:space="preserve">: модель HPP неточно описывает гидродинамические свойства жидкостей и газов.</w:t>
      </w:r>
    </w:p>
    <w:p>
      <w:pPr>
        <w:pStyle w:val="FirstParagraph"/>
      </w:pPr>
      <w:r>
        <w:t xml:space="preserve">Для устранения этих недостатков были разработаны более совершенные модели, такие как FHP (Frisch-Hasslacher-Pomeau) на треугольных решетках и модели с добавлением покоящихся частиц.</w:t>
      </w:r>
      <w:r>
        <w:t xml:space="preserve"> </w:t>
      </w:r>
      <w:r>
        <w:t xml:space="preserve">[4]</w:t>
      </w:r>
    </w:p>
    <w:bookmarkEnd w:id="30"/>
    <w:bookmarkEnd w:id="31"/>
    <w:bookmarkStart w:id="32" w:name="описание-задания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Описание задания</w:t>
      </w:r>
    </w:p>
    <w:p>
      <w:pPr>
        <w:pStyle w:val="FirstParagraph"/>
      </w:pPr>
      <w:r>
        <w:t xml:space="preserve">Реализуйте модель HPP. Задайте периодические граничные условия. Это просто сделать, добавив по одному ряду узлов с каждой стороны области (фиктивные узлы). Перед шагом распространения необходимо скопировать значения левого ряда физических узлов в правый фиктивный ряд. Тогда частицы, вылетая из левой границы области налево, появятся на ее правой границе. С другими границами поступают также. Вначале возьмите одну единственную частицу и проверьте правильность всех граничных условий. Затем убедитесь, что для двух частиц их столкновения</w:t>
      </w:r>
      <w:r>
        <w:t xml:space="preserve"> </w:t>
      </w:r>
      <w:r>
        <w:t xml:space="preserve">“</w:t>
      </w:r>
      <w:r>
        <w:t xml:space="preserve">почти лоб в лоб</w:t>
      </w:r>
      <w:r>
        <w:t xml:space="preserve">”</w:t>
      </w:r>
      <w:r>
        <w:t xml:space="preserve"> </w:t>
      </w:r>
      <w:r>
        <w:t xml:space="preserve">и под прямым углом происходят верно. Для любого числа частиц должны сохраняться их полное число и полный импульс.</w:t>
      </w:r>
    </w:p>
    <w:bookmarkEnd w:id="32"/>
    <w:bookmarkStart w:id="80" w:name="описание-программного-ко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Описание программного кода</w:t>
      </w:r>
    </w:p>
    <w:p>
      <w:pPr>
        <w:pStyle w:val="FirstParagraph"/>
      </w:pPr>
      <w:r>
        <w:t xml:space="preserve">Код для модели HPP мы реализовали на языке Julia.</w:t>
      </w:r>
    </w:p>
    <w:bookmarkStart w:id="33" w:name="X1fff5368de0d4c03841ab2e52bdff69fce1611c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Подключение библиотек и настройка визуализации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FunctionTok"/>
        </w:rPr>
        <w:t xml:space="preserve">gr</w:t>
      </w:r>
      <w:r>
        <w:rPr>
          <w:rStyle w:val="NormalTok"/>
        </w:rPr>
        <w:t xml:space="preserve">()</w:t>
      </w:r>
    </w:p>
    <w:p>
      <w:pPr>
        <w:numPr>
          <w:ilvl w:val="0"/>
          <w:numId w:val="1007"/>
        </w:numPr>
      </w:pPr>
      <w:r>
        <w:t xml:space="preserve">Подключается пакет</w:t>
      </w:r>
      <w:r>
        <w:t xml:space="preserve"> </w:t>
      </w:r>
      <w:r>
        <w:rPr>
          <w:rStyle w:val="VerbatimChar"/>
        </w:rPr>
        <w:t xml:space="preserve">Plots</w:t>
      </w:r>
      <w:r>
        <w:t xml:space="preserve"> </w:t>
      </w:r>
      <w:r>
        <w:t xml:space="preserve">для построения графиков.</w:t>
      </w:r>
    </w:p>
    <w:p>
      <w:pPr>
        <w:numPr>
          <w:ilvl w:val="0"/>
          <w:numId w:val="1007"/>
        </w:numPr>
      </w:pPr>
      <w:r>
        <w:t xml:space="preserve">Выбирается бэкенд</w:t>
      </w:r>
      <w:r>
        <w:t xml:space="preserve"> </w:t>
      </w:r>
      <w:r>
        <w:rPr>
          <w:rStyle w:val="VerbatimChar"/>
        </w:rPr>
        <w:t xml:space="preserve">gr()</w:t>
      </w:r>
      <w:r>
        <w:t xml:space="preserve"> </w:t>
      </w:r>
      <w:r>
        <w:t xml:space="preserve">для отрисовки.</w:t>
      </w:r>
    </w:p>
    <w:bookmarkEnd w:id="33"/>
    <w:bookmarkStart w:id="34" w:name="константы-и-параметры-модели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Константы и параметры модели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Nx, Ny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dir_colors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green,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purple]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Nx</w:t>
      </w:r>
      <w:r>
        <w:t xml:space="preserve">,</w:t>
      </w:r>
      <w:r>
        <w:t xml:space="preserve"> </w:t>
      </w:r>
      <w:r>
        <w:rPr>
          <w:rStyle w:val="VerbatimChar"/>
        </w:rPr>
        <w:t xml:space="preserve">Ny</w:t>
      </w:r>
      <w:r>
        <w:t xml:space="preserve"> </w:t>
      </w:r>
      <w:r>
        <w:t xml:space="preserve">- размеры внутренней области решетки (без фиктивных узлов).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dx</w:t>
      </w:r>
      <w:r>
        <w:t xml:space="preserve">,</w:t>
      </w:r>
      <w:r>
        <w:t xml:space="preserve"> </w:t>
      </w:r>
      <w:r>
        <w:rPr>
          <w:rStyle w:val="VerbatimChar"/>
        </w:rPr>
        <w:t xml:space="preserve">dy</w:t>
      </w:r>
      <w:r>
        <w:t xml:space="preserve"> </w:t>
      </w:r>
      <w:r>
        <w:t xml:space="preserve">- массивы смещений по x и y для четырёх направлений движения частиц: вправо, вверх, влево, вниз.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dir_colors</w:t>
      </w:r>
      <w:r>
        <w:t xml:space="preserve"> </w:t>
      </w:r>
      <w:r>
        <w:t xml:space="preserve">- цвета для визуализации направлений частиц.</w:t>
      </w:r>
    </w:p>
    <w:bookmarkEnd w:id="34"/>
    <w:bookmarkStart w:id="35" w:name="создание-пустой-сетки"/>
    <w:p>
      <w:pPr>
        <w:pStyle w:val="Heading3"/>
      </w:pPr>
      <w:r>
        <w:rPr>
          <w:rStyle w:val="SectionNumber"/>
        </w:rPr>
        <w:t xml:space="preserve">2.3.3</w:t>
      </w:r>
      <w:r>
        <w:tab/>
      </w:r>
      <w:r>
        <w:t xml:space="preserve">Создание пустой сетки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create_grid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, Nx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Ny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09"/>
        </w:numPr>
      </w:pPr>
      <w:r>
        <w:t xml:space="preserve">Создаётся булев массив размером</w:t>
      </w:r>
      <w:r>
        <w:t xml:space="preserve"> </w:t>
      </w:r>
      <w:r>
        <w:rPr>
          <w:rStyle w:val="VerbatimChar"/>
        </w:rPr>
        <w:t xml:space="preserve">(Nx+2, Ny+2, 4)</w:t>
      </w:r>
      <w:r>
        <w:t xml:space="preserve">.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Nx+2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Ny+2</w:t>
      </w:r>
      <w:r>
        <w:t xml:space="preserve"> </w:t>
      </w:r>
      <w:r>
        <w:t xml:space="preserve">- учитывают фиктивные узлы по краям (по одному ряду с каждой стороны).</w:t>
      </w:r>
    </w:p>
    <w:p>
      <w:pPr>
        <w:numPr>
          <w:ilvl w:val="0"/>
          <w:numId w:val="1009"/>
        </w:numPr>
      </w:pPr>
      <w:r>
        <w:t xml:space="preserve">Последнее измерение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t xml:space="preserve">- количество направлений движения частиц.</w:t>
      </w:r>
    </w:p>
    <w:p>
      <w:pPr>
        <w:numPr>
          <w:ilvl w:val="0"/>
          <w:numId w:val="1009"/>
        </w:numPr>
      </w:pPr>
      <w:r>
        <w:t xml:space="preserve">Все значения изначально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(нет частиц).</w:t>
      </w:r>
    </w:p>
    <w:bookmarkEnd w:id="35"/>
    <w:bookmarkStart w:id="36" w:name="добавление-частицы-в-сетку"/>
    <w:p>
      <w:pPr>
        <w:pStyle w:val="Heading3"/>
      </w:pPr>
      <w:r>
        <w:rPr>
          <w:rStyle w:val="SectionNumber"/>
        </w:rPr>
        <w:t xml:space="preserve">2.3.4</w:t>
      </w:r>
      <w:r>
        <w:tab/>
      </w:r>
      <w:r>
        <w:t xml:space="preserve">Добавление частицы в сетку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add_particle!</w:t>
      </w:r>
      <w:r>
        <w:rPr>
          <w:rStyle w:val="NormalTok"/>
        </w:rPr>
        <w:t xml:space="preserve">(grid, x, y, d)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≤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≤</w:t>
      </w:r>
      <w:r>
        <w:rPr>
          <w:rStyle w:val="NormalTok"/>
        </w:rPr>
        <w:t xml:space="preserve"> Nx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≤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≤</w:t>
      </w:r>
      <w:r>
        <w:rPr>
          <w:rStyle w:val="NormalTok"/>
        </w:rPr>
        <w:t xml:space="preserve"> Ny </w:t>
      </w:r>
      <w:r>
        <w:rPr>
          <w:rStyle w:val="StringTok"/>
        </w:rPr>
        <w:t xml:space="preserve">"Particle must be inside physical domain"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≤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≤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"Direction must be between 1 and 4"</w:t>
      </w:r>
      <w:r>
        <w:br/>
      </w:r>
      <w:r>
        <w:rPr>
          <w:rStyle w:val="NormalTok"/>
        </w:rPr>
        <w:t xml:space="preserve">    grid[x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10"/>
        </w:numPr>
      </w:pPr>
      <w:r>
        <w:t xml:space="preserve">Добавляет частицу в позицию</w:t>
      </w:r>
      <w:r>
        <w:t xml:space="preserve"> </w:t>
      </w:r>
      <w:r>
        <w:rPr>
          <w:rStyle w:val="VerbatimChar"/>
        </w:rPr>
        <w:t xml:space="preserve">(x, y)</w:t>
      </w:r>
      <w:r>
        <w:t xml:space="preserve"> </w:t>
      </w:r>
      <w:r>
        <w:t xml:space="preserve">с направлением</w:t>
      </w:r>
      <w:r>
        <w:t xml:space="preserve"> </w:t>
      </w:r>
      <w:r>
        <w:rPr>
          <w:rStyle w:val="VerbatimChar"/>
        </w:rPr>
        <w:t xml:space="preserve">d</w:t>
      </w:r>
      <w:r>
        <w:t xml:space="preserve">.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x+1</w:t>
      </w:r>
      <w:r>
        <w:t xml:space="preserve">,</w:t>
      </w:r>
      <w:r>
        <w:t xml:space="preserve"> </w:t>
      </w:r>
      <w:r>
        <w:rPr>
          <w:rStyle w:val="VerbatimChar"/>
        </w:rPr>
        <w:t xml:space="preserve">y+1</w:t>
      </w:r>
      <w:r>
        <w:t xml:space="preserve"> </w:t>
      </w:r>
      <w:r>
        <w:t xml:space="preserve">- сдвиг на 1 из-за фиктивных узлов.</w:t>
      </w:r>
    </w:p>
    <w:p>
      <w:pPr>
        <w:numPr>
          <w:ilvl w:val="0"/>
          <w:numId w:val="1010"/>
        </w:numPr>
      </w:pPr>
      <w:r>
        <w:t xml:space="preserve">Проверяется корректность координат и направления.</w:t>
      </w:r>
    </w:p>
    <w:bookmarkEnd w:id="36"/>
    <w:bookmarkStart w:id="37" w:name="Xd4bbb79ef93224cef2bb41126068a69e6d5328e"/>
    <w:p>
      <w:pPr>
        <w:pStyle w:val="Heading3"/>
      </w:pPr>
      <w:r>
        <w:rPr>
          <w:rStyle w:val="SectionNumber"/>
        </w:rPr>
        <w:t xml:space="preserve">2.3.5</w:t>
      </w:r>
      <w:r>
        <w:tab/>
      </w:r>
      <w:r>
        <w:t xml:space="preserve">Применение периодических граничных условий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apply_periodic_boundaries!</w:t>
      </w:r>
      <w:r>
        <w:rPr>
          <w:rStyle w:val="NormalTok"/>
        </w:rPr>
        <w:t xml:space="preserve">(grid)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левая фиктивная = правая физическая</w:t>
      </w:r>
      <w:r>
        <w:br/>
      </w:r>
      <w:r>
        <w:rPr>
          <w:rStyle w:val="NormalTok"/>
        </w:rPr>
        <w:t xml:space="preserve">        grid[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Ny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d] </w:t>
      </w:r>
      <w:r>
        <w:rPr>
          <w:rStyle w:val="OperatorTok"/>
        </w:rPr>
        <w:t xml:space="preserve">.=</w:t>
      </w:r>
      <w:r>
        <w:rPr>
          <w:rStyle w:val="NormalTok"/>
        </w:rPr>
        <w:t xml:space="preserve"> grid[Nx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Ny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d]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правая фиктивная = левая физическая</w:t>
      </w:r>
      <w:r>
        <w:br/>
      </w:r>
      <w:r>
        <w:rPr>
          <w:rStyle w:val="NormalTok"/>
        </w:rPr>
        <w:t xml:space="preserve">        grid[Nx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Ny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d] </w:t>
      </w:r>
      <w:r>
        <w:rPr>
          <w:rStyle w:val="OperatorTok"/>
        </w:rPr>
        <w:t xml:space="preserve">.=</w:t>
      </w:r>
      <w:r>
        <w:rPr>
          <w:rStyle w:val="NormalTok"/>
        </w:rPr>
        <w:t xml:space="preserve"> grid[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Ny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d]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нижняя фиктивная = верхняя физическая</w:t>
      </w:r>
      <w:r>
        <w:br/>
      </w:r>
      <w:r>
        <w:rPr>
          <w:rStyle w:val="NormalTok"/>
        </w:rPr>
        <w:t xml:space="preserve">        grid[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d] </w:t>
      </w:r>
      <w:r>
        <w:rPr>
          <w:rStyle w:val="OperatorTok"/>
        </w:rPr>
        <w:t xml:space="preserve">.=</w:t>
      </w:r>
      <w:r>
        <w:rPr>
          <w:rStyle w:val="NormalTok"/>
        </w:rPr>
        <w:t xml:space="preserve"> grid[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Ny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d]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верхняя фиктивная = нижняя физическая</w:t>
      </w:r>
      <w:r>
        <w:br/>
      </w:r>
      <w:r>
        <w:rPr>
          <w:rStyle w:val="NormalTok"/>
        </w:rPr>
        <w:t xml:space="preserve">        grid[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Ny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d] </w:t>
      </w:r>
      <w:r>
        <w:rPr>
          <w:rStyle w:val="OperatorTok"/>
        </w:rPr>
        <w:t xml:space="preserve">.=</w:t>
      </w:r>
      <w:r>
        <w:rPr>
          <w:rStyle w:val="NormalTok"/>
        </w:rPr>
        <w:t xml:space="preserve"> grid[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d]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11"/>
        </w:numPr>
      </w:pPr>
      <w:r>
        <w:t xml:space="preserve">Для каждого направления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копирует значения с противоположных физических границ в фиктивные узлы.</w:t>
      </w:r>
    </w:p>
    <w:p>
      <w:pPr>
        <w:numPr>
          <w:ilvl w:val="0"/>
          <w:numId w:val="1011"/>
        </w:numPr>
      </w:pPr>
      <w:r>
        <w:t xml:space="preserve">Обеспечивает периодичность: частицы, выходящие с одной границы, появляются с противоположной.</w:t>
      </w:r>
    </w:p>
    <w:bookmarkEnd w:id="37"/>
    <w:bookmarkStart w:id="38" w:name="обработка-столкновений-частиц"/>
    <w:p>
      <w:pPr>
        <w:pStyle w:val="Heading3"/>
      </w:pPr>
      <w:r>
        <w:rPr>
          <w:rStyle w:val="SectionNumber"/>
        </w:rPr>
        <w:t xml:space="preserve">2.3.6</w:t>
      </w:r>
      <w:r>
        <w:tab/>
      </w:r>
      <w:r>
        <w:t xml:space="preserve">Обработка столкновений частиц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collide!</w:t>
      </w:r>
      <w:r>
        <w:rPr>
          <w:rStyle w:val="NormalTok"/>
        </w:rPr>
        <w:t xml:space="preserve">(grid)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Ny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right, up, left, 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grid[x,y,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  grid[x,y,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  grid[x,y,</w:t>
      </w:r>
      <w:r>
        <w:rPr>
          <w:rStyle w:val="FloatTok"/>
        </w:rPr>
        <w:t xml:space="preserve">3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  grid[x,y,</w:t>
      </w:r>
      <w:r>
        <w:rPr>
          <w:rStyle w:val="Float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!up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!down</w:t>
      </w:r>
      <w:r>
        <w:br/>
      </w:r>
      <w:r>
        <w:rPr>
          <w:rStyle w:val="NormalTok"/>
        </w:rPr>
        <w:t xml:space="preserve">            grid[x,y,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grid[x,y,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grid[x,y,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    grid[x,y,</w:t>
      </w:r>
      <w:r>
        <w:rPr>
          <w:rStyle w:val="Float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elseif</w:t>
      </w:r>
      <w:r>
        <w:rPr>
          <w:rStyle w:val="NormalTok"/>
        </w:rPr>
        <w:t xml:space="preserve"> up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down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!right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!left</w:t>
      </w:r>
      <w:r>
        <w:br/>
      </w:r>
      <w:r>
        <w:rPr>
          <w:rStyle w:val="NormalTok"/>
        </w:rPr>
        <w:t xml:space="preserve">            grid[x,y,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grid[x,y,</w:t>
      </w:r>
      <w:r>
        <w:rPr>
          <w:rStyle w:val="Float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grid[x,y,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    grid[x,y,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12"/>
        </w:numPr>
      </w:pPr>
      <w:r>
        <w:t xml:space="preserve">Проходит по всем физическим узлам.</w:t>
      </w:r>
    </w:p>
    <w:p>
      <w:pPr>
        <w:numPr>
          <w:ilvl w:val="0"/>
          <w:numId w:val="1012"/>
        </w:numPr>
      </w:pPr>
      <w:r>
        <w:t xml:space="preserve">Проверяет столкновения:</w:t>
      </w:r>
    </w:p>
    <w:p>
      <w:pPr>
        <w:numPr>
          <w:ilvl w:val="1"/>
          <w:numId w:val="1013"/>
        </w:numPr>
      </w:pPr>
      <w:r>
        <w:t xml:space="preserve">Лобовое: если есть частицы вправо и влево, меняет их направления на вверх и вниз.</w:t>
      </w:r>
    </w:p>
    <w:p>
      <w:pPr>
        <w:numPr>
          <w:ilvl w:val="1"/>
          <w:numId w:val="1013"/>
        </w:numPr>
      </w:pPr>
      <w:r>
        <w:t xml:space="preserve">Под прямым углом: если есть частицы вверх и вниз, меняет направления на вправо и влево.</w:t>
      </w:r>
    </w:p>
    <w:p>
      <w:pPr>
        <w:numPr>
          <w:ilvl w:val="0"/>
          <w:numId w:val="1012"/>
        </w:numPr>
      </w:pPr>
      <w:r>
        <w:t xml:space="preserve">Другие случаи столкновений не обрабатываются (частицы проходят без изменений).</w:t>
      </w:r>
    </w:p>
    <w:bookmarkEnd w:id="38"/>
    <w:bookmarkStart w:id="39" w:name="распространение-частиц"/>
    <w:p>
      <w:pPr>
        <w:pStyle w:val="Heading3"/>
      </w:pPr>
      <w:r>
        <w:rPr>
          <w:rStyle w:val="SectionNumber"/>
        </w:rPr>
        <w:t xml:space="preserve">2.3.7</w:t>
      </w:r>
      <w:r>
        <w:tab/>
      </w:r>
      <w:r>
        <w:t xml:space="preserve">Распространение частиц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propagate!</w:t>
      </w:r>
      <w:r>
        <w:rPr>
          <w:rStyle w:val="NormalTok"/>
        </w:rPr>
        <w:t xml:space="preserve">(grid)</w:t>
      </w:r>
      <w:r>
        <w:br/>
      </w:r>
      <w:r>
        <w:rPr>
          <w:rStyle w:val="NormalTok"/>
        </w:rPr>
        <w:t xml:space="preserve">    new_grid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(grid))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Ny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grid[x, y, d]</w:t>
      </w:r>
      <w:r>
        <w:br/>
      </w:r>
      <w:r>
        <w:rPr>
          <w:rStyle w:val="NormalTok"/>
        </w:rPr>
        <w:t xml:space="preserve">            nx, ny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dx[d],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dy[d]</w:t>
      </w:r>
      <w:r>
        <w:br/>
      </w:r>
      <w:r>
        <w:rPr>
          <w:rStyle w:val="NormalTok"/>
        </w:rPr>
        <w:t xml:space="preserve">            new_grid[nx, ny, 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new_grid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14"/>
        </w:numPr>
      </w:pPr>
      <w:r>
        <w:t xml:space="preserve">Создаёт новую пустую сетку.</w:t>
      </w:r>
    </w:p>
    <w:p>
      <w:pPr>
        <w:numPr>
          <w:ilvl w:val="0"/>
          <w:numId w:val="1014"/>
        </w:numPr>
      </w:pPr>
      <w:r>
        <w:t xml:space="preserve">Для каждой частицы вычисляет новую позицию, смещая по направлению</w:t>
      </w:r>
      <w:r>
        <w:t xml:space="preserve"> </w:t>
      </w:r>
      <w:r>
        <w:rPr>
          <w:rStyle w:val="VerbatimChar"/>
        </w:rPr>
        <w:t xml:space="preserve">d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Записывает частицу в новую позицию.</w:t>
      </w:r>
    </w:p>
    <w:p>
      <w:pPr>
        <w:numPr>
          <w:ilvl w:val="0"/>
          <w:numId w:val="1014"/>
        </w:numPr>
      </w:pPr>
      <w:r>
        <w:t xml:space="preserve">Возвращает обновлённую сетку.</w:t>
      </w:r>
    </w:p>
    <w:bookmarkEnd w:id="39"/>
    <w:bookmarkStart w:id="40" w:name="подсчёт-числа-частиц"/>
    <w:p>
      <w:pPr>
        <w:pStyle w:val="Heading3"/>
      </w:pPr>
      <w:r>
        <w:rPr>
          <w:rStyle w:val="SectionNumber"/>
        </w:rPr>
        <w:t xml:space="preserve">2.3.8</w:t>
      </w:r>
      <w:r>
        <w:tab/>
      </w:r>
      <w:r>
        <w:t xml:space="preserve">Подсчёт числа частиц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count_particles</w:t>
      </w:r>
      <w:r>
        <w:rPr>
          <w:rStyle w:val="NormalTok"/>
        </w:rPr>
        <w:t xml:space="preserve">(grid)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(grid[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Ny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15"/>
        </w:numPr>
        <w:pStyle w:val="Compact"/>
      </w:pPr>
      <w:r>
        <w:t xml:space="preserve">Считает общее количество частиц во всех направлениях во всех физических узлах.</w:t>
      </w:r>
    </w:p>
    <w:bookmarkEnd w:id="40"/>
    <w:bookmarkStart w:id="41" w:name="вычисление-суммарного-импульса"/>
    <w:p>
      <w:pPr>
        <w:pStyle w:val="Heading3"/>
      </w:pPr>
      <w:r>
        <w:rPr>
          <w:rStyle w:val="SectionNumber"/>
        </w:rPr>
        <w:t xml:space="preserve">2.3.9</w:t>
      </w:r>
      <w:r>
        <w:tab/>
      </w:r>
      <w:r>
        <w:t xml:space="preserve">Вычисление суммарного импульса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calculate_momentum</w:t>
      </w:r>
      <w:r>
        <w:rPr>
          <w:rStyle w:val="NormalTok"/>
        </w:rPr>
        <w:t xml:space="preserve">(grid)</w:t>
      </w:r>
      <w:r>
        <w:br/>
      </w:r>
      <w:r>
        <w:rPr>
          <w:rStyle w:val="NormalTok"/>
        </w:rPr>
        <w:t xml:space="preserve">    px, 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Ny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движение вправо минус влево</w:t>
      </w:r>
      <w:r>
        <w:br/>
      </w:r>
      <w:r>
        <w:rPr>
          <w:rStyle w:val="NormalTok"/>
        </w:rPr>
        <w:t xml:space="preserve">        px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grid[x,y,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grid[x,y,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движение вверх минус вниз</w:t>
      </w:r>
      <w:r>
        <w:br/>
      </w:r>
      <w:r>
        <w:rPr>
          <w:rStyle w:val="NormalTok"/>
        </w:rPr>
        <w:t xml:space="preserve">        py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grid[x,y,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grid[x,y,</w:t>
      </w:r>
      <w:r>
        <w:rPr>
          <w:rStyle w:val="Float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(px, py)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16"/>
        </w:numPr>
      </w:pPr>
      <w:r>
        <w:t xml:space="preserve">Суммирует по всем узлам разницу частиц, движущихся в противоположных направлениях, по осям X и Y.</w:t>
      </w:r>
    </w:p>
    <w:p>
      <w:pPr>
        <w:numPr>
          <w:ilvl w:val="0"/>
          <w:numId w:val="1016"/>
        </w:numPr>
      </w:pPr>
      <w:r>
        <w:t xml:space="preserve">Возвращает вектор импульса.</w:t>
      </w:r>
    </w:p>
    <w:bookmarkEnd w:id="41"/>
    <w:bookmarkStart w:id="42" w:name="визуализация-состояния-решетки"/>
    <w:p>
      <w:pPr>
        <w:pStyle w:val="Heading3"/>
      </w:pPr>
      <w:r>
        <w:rPr>
          <w:rStyle w:val="SectionNumber"/>
        </w:rPr>
        <w:t xml:space="preserve">2.3.10</w:t>
      </w:r>
      <w:r>
        <w:tab/>
      </w:r>
      <w:r>
        <w:t xml:space="preserve">Визуализация состояния решетки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(grid, step)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Ny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(Nx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Ny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Nx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ylims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Ny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"HPP Model (Step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(p,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Nx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Nx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Ny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Ny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Ny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grid[x, y, d]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quiver!</w:t>
      </w:r>
      <w:r>
        <w:rPr>
          <w:rStyle w:val="NormalTok"/>
        </w:rPr>
        <w:t xml:space="preserve">(p, [x], [y], quiver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([dx[d]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           [dy[d]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dir_colors[d], lw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arrow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17"/>
        </w:numPr>
      </w:pPr>
      <w:r>
        <w:t xml:space="preserve">Создаёт белый холст с размерами решетки.</w:t>
      </w:r>
    </w:p>
    <w:p>
      <w:pPr>
        <w:numPr>
          <w:ilvl w:val="0"/>
          <w:numId w:val="1017"/>
        </w:numPr>
      </w:pPr>
      <w:r>
        <w:t xml:space="preserve">Рисует чёрную рамку вокруг области.</w:t>
      </w:r>
    </w:p>
    <w:p>
      <w:pPr>
        <w:numPr>
          <w:ilvl w:val="0"/>
          <w:numId w:val="1017"/>
        </w:numPr>
      </w:pPr>
      <w:r>
        <w:t xml:space="preserve">Для каждой частицы рисует стрелку в направлении движения с цветом, соответствующим направлению.</w:t>
      </w:r>
    </w:p>
    <w:p>
      <w:pPr>
        <w:numPr>
          <w:ilvl w:val="0"/>
          <w:numId w:val="1017"/>
        </w:numPr>
      </w:pPr>
      <w:r>
        <w:t xml:space="preserve">Возвращает объект графика.</w:t>
      </w:r>
    </w:p>
    <w:bookmarkEnd w:id="42"/>
    <w:bookmarkStart w:id="79" w:name="запуск-всех-тестов"/>
    <w:p>
      <w:pPr>
        <w:pStyle w:val="Heading3"/>
      </w:pPr>
      <w:r>
        <w:rPr>
          <w:rStyle w:val="SectionNumber"/>
        </w:rPr>
        <w:t xml:space="preserve">2.3.11</w:t>
      </w:r>
      <w:r>
        <w:tab/>
      </w:r>
      <w:r>
        <w:t xml:space="preserve">Запуск всех тестов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run_all_tests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"Running single particle test..."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test_single_particle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"Running head-on collision test..."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test_head_on_collision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"Running right angle collision test..."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test_right_angle_collision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tests completed! Check generated GIFs."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FunctionTok"/>
        </w:rPr>
        <w:t xml:space="preserve">run_all_tests</w:t>
      </w:r>
      <w:r>
        <w:rPr>
          <w:rStyle w:val="NormalTok"/>
        </w:rPr>
        <w:t xml:space="preserve">()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test_single_particle()</w:t>
      </w:r>
      <w:r>
        <w:t xml:space="preserve"> </w:t>
      </w:r>
      <w:r>
        <w:t xml:space="preserve">- одна частица в центре движется вправо, проверяется распространение и периодичность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]-[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p>
      <w:pPr>
        <w:pStyle w:val="SourceCode"/>
      </w:pPr>
      <w:r>
        <w:rPr>
          <w:rStyle w:val="CommentTok"/>
        </w:rPr>
        <w:t xml:space="preserve"># Тест 1: Одна частица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test_single_particle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create_grid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Частица в центре, движется вправо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add_particle!</w:t>
      </w:r>
      <w:r>
        <w:rPr>
          <w:rStyle w:val="NormalTok"/>
        </w:rPr>
        <w:t xml:space="preserve">(grid, Nx</w:t>
      </w:r>
      <w:r>
        <w:rPr>
          <w:rStyle w:val="OperatorTok"/>
        </w:rPr>
        <w:t xml:space="preserve">÷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Ny</w:t>
      </w:r>
      <w:r>
        <w:rPr>
          <w:rStyle w:val="OperatorTok"/>
        </w:rPr>
        <w:t xml:space="preserve">÷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anim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@animate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step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apply_periodic_boundaries!</w:t>
      </w:r>
      <w:r>
        <w:rPr>
          <w:rStyle w:val="NormalTok"/>
        </w:rPr>
        <w:t xml:space="preserve">(grid)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collide!</w:t>
      </w:r>
      <w:r>
        <w:rPr>
          <w:rStyle w:val="NormalTok"/>
        </w:rPr>
        <w:t xml:space="preserve">(grid)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(grid, step)</w:t>
      </w:r>
      <w:r>
        <w:br/>
      </w:r>
      <w:r>
        <w:rPr>
          <w:rStyle w:val="NormalTok"/>
        </w:rPr>
        <w:t xml:space="preserve">        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propagate!</w:t>
      </w:r>
      <w:r>
        <w:rPr>
          <w:rStyle w:val="NormalTok"/>
        </w:rPr>
        <w:t xml:space="preserve">(grid)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count_particles</w:t>
      </w:r>
      <w:r>
        <w:rPr>
          <w:rStyle w:val="NormalTok"/>
        </w:rPr>
        <w:t xml:space="preserve">(grid)</w:t>
      </w:r>
      <w:r>
        <w:br/>
      </w:r>
      <w:r>
        <w:rPr>
          <w:rStyle w:val="NormalTok"/>
        </w:rPr>
        <w:t xml:space="preserve">        px, 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calculate_momentum</w:t>
      </w:r>
      <w:r>
        <w:rPr>
          <w:rStyle w:val="NormalTok"/>
        </w:rPr>
        <w:t xml:space="preserve">(grid)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Ny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"Particles: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left))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Ny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"Momentum: (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px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py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left))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gif</w:t>
      </w:r>
      <w:r>
        <w:rPr>
          <w:rStyle w:val="NormalTok"/>
        </w:rPr>
        <w:t xml:space="preserve">(anim, </w:t>
      </w:r>
      <w:r>
        <w:rPr>
          <w:rStyle w:val="StringTok"/>
        </w:rPr>
        <w:t xml:space="preserve">"hpp_single_particle.gif"</w:t>
      </w:r>
      <w:r>
        <w:rPr>
          <w:rStyle w:val="NormalTok"/>
        </w:rPr>
        <w:t xml:space="preserve">, fps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bookmarkStart w:id="0" w:name="fig:002"/>
    <w:p>
      <w:pPr>
        <w:pStyle w:val="CaptionedFigure"/>
      </w:pPr>
      <w:bookmarkStart w:id="46" w:name="fig:002"/>
      <w:r>
        <w:drawing>
          <wp:inline>
            <wp:extent cx="5334000" cy="3556000"/>
            <wp:effectExtent b="0" l="0" r="0" t="0"/>
            <wp:docPr descr="Figure 2: Запуск теста №1. Одна частица в центре, движется вправо. Шаг №1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2: Запуск теста №1. Одна частица в центре, движется вправо. Шаг №1</w:t>
      </w:r>
    </w:p>
    <w:bookmarkEnd w:id="0"/>
    <w:bookmarkStart w:id="0" w:name="fig:003"/>
    <w:p>
      <w:pPr>
        <w:pStyle w:val="CaptionedFigure"/>
      </w:pPr>
      <w:bookmarkStart w:id="50" w:name="fig:003"/>
      <w:r>
        <w:drawing>
          <wp:inline>
            <wp:extent cx="5334000" cy="3556000"/>
            <wp:effectExtent b="0" l="0" r="0" t="0"/>
            <wp:docPr descr="Figure 3: Запуск теста №1. Одна частица в центре, движется вправо. Шаг №2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3: Запуск теста №1. Одна частица в центре, движется вправо. Шаг №2</w:t>
      </w:r>
    </w:p>
    <w:bookmarkEnd w:id="0"/>
    <w:bookmarkStart w:id="0" w:name="fig:004"/>
    <w:p>
      <w:pPr>
        <w:pStyle w:val="CaptionedFigure"/>
      </w:pPr>
      <w:bookmarkStart w:id="54" w:name="fig:004"/>
      <w:r>
        <w:drawing>
          <wp:inline>
            <wp:extent cx="5334000" cy="3556000"/>
            <wp:effectExtent b="0" l="0" r="0" t="0"/>
            <wp:docPr descr="Figure 4: Запуск теста №1. Одна частица в центре, движется вправо. Шаг №4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4: Запуск теста №1. Одна частица в центре, движется вправо. Шаг №4</w:t>
      </w:r>
    </w:p>
    <w:bookmarkEnd w:id="0"/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test_head_on_collision()</w:t>
      </w:r>
      <w:r>
        <w:t xml:space="preserve"> </w:t>
      </w:r>
      <w:r>
        <w:t xml:space="preserve">- две частицы движутся навстречу, проверяется лобовое столкновение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]-[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p>
      <w:pPr>
        <w:pStyle w:val="SourceCode"/>
      </w:pPr>
      <w:r>
        <w:rPr>
          <w:rStyle w:val="CommentTok"/>
        </w:rPr>
        <w:t xml:space="preserve"># Тест 2: Две частицы (лобовое столкновение)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test_head_on_collision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create_grid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add_particle!</w:t>
      </w:r>
      <w:r>
        <w:rPr>
          <w:rStyle w:val="NormalTok"/>
        </w:rPr>
        <w:t xml:space="preserve">(grid, </w:t>
      </w:r>
      <w:r>
        <w:rPr>
          <w:rStyle w:val="Float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→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add_particle!</w:t>
      </w:r>
      <w:r>
        <w:rPr>
          <w:rStyle w:val="NormalTok"/>
        </w:rPr>
        <w:t xml:space="preserve">(grid, </w:t>
      </w:r>
      <w:r>
        <w:rPr>
          <w:rStyle w:val="FloatTok"/>
        </w:rPr>
        <w:t xml:space="preserve">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←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anim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@animate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step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apply_periodic_boundaries!</w:t>
      </w:r>
      <w:r>
        <w:rPr>
          <w:rStyle w:val="NormalTok"/>
        </w:rPr>
        <w:t xml:space="preserve">(grid)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collide!</w:t>
      </w:r>
      <w:r>
        <w:rPr>
          <w:rStyle w:val="NormalTok"/>
        </w:rPr>
        <w:t xml:space="preserve">(grid)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(grid, step)</w:t>
      </w:r>
      <w:r>
        <w:br/>
      </w:r>
      <w:r>
        <w:rPr>
          <w:rStyle w:val="NormalTok"/>
        </w:rPr>
        <w:t xml:space="preserve">        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propagate!</w:t>
      </w:r>
      <w:r>
        <w:rPr>
          <w:rStyle w:val="NormalTok"/>
        </w:rPr>
        <w:t xml:space="preserve">(grid)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count_particles</w:t>
      </w:r>
      <w:r>
        <w:rPr>
          <w:rStyle w:val="NormalTok"/>
        </w:rPr>
        <w:t xml:space="preserve">(grid)</w:t>
      </w:r>
      <w:r>
        <w:br/>
      </w:r>
      <w:r>
        <w:rPr>
          <w:rStyle w:val="NormalTok"/>
        </w:rPr>
        <w:t xml:space="preserve">        px, 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calculate_momentum</w:t>
      </w:r>
      <w:r>
        <w:rPr>
          <w:rStyle w:val="NormalTok"/>
        </w:rPr>
        <w:t xml:space="preserve">(grid)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Ny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"Particles: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left))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Ny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"Momentum: (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px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py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left))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gif</w:t>
      </w:r>
      <w:r>
        <w:rPr>
          <w:rStyle w:val="NormalTok"/>
        </w:rPr>
        <w:t xml:space="preserve">(anim, </w:t>
      </w:r>
      <w:r>
        <w:rPr>
          <w:rStyle w:val="StringTok"/>
        </w:rPr>
        <w:t xml:space="preserve">"hpp_head_on.gif"</w:t>
      </w:r>
      <w:r>
        <w:rPr>
          <w:rStyle w:val="NormalTok"/>
        </w:rPr>
        <w:t xml:space="preserve">, fps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bookmarkStart w:id="0" w:name="fig:005"/>
    <w:p>
      <w:pPr>
        <w:pStyle w:val="CaptionedFigure"/>
      </w:pPr>
      <w:bookmarkStart w:id="58" w:name="fig:005"/>
      <w:r>
        <w:drawing>
          <wp:inline>
            <wp:extent cx="5334000" cy="3556000"/>
            <wp:effectExtent b="0" l="0" r="0" t="0"/>
            <wp:docPr descr="Figure 5: Запуск теста №2. Две частицы движутся навстречу, лобовое столкновение. Шаг №1" title="" id="56" name="Picture"/>
            <a:graphic>
              <a:graphicData uri="http://schemas.openxmlformats.org/drawingml/2006/picture">
                <pic:pic>
                  <pic:nvPicPr>
                    <pic:cNvPr descr="image/5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5: Запуск теста №2. Две частицы движутся навстречу, лобовое столкновение. Шаг №1</w:t>
      </w:r>
    </w:p>
    <w:bookmarkEnd w:id="0"/>
    <w:bookmarkStart w:id="0" w:name="fig:006"/>
    <w:p>
      <w:pPr>
        <w:pStyle w:val="CaptionedFigure"/>
      </w:pPr>
      <w:bookmarkStart w:id="62" w:name="fig:006"/>
      <w:r>
        <w:drawing>
          <wp:inline>
            <wp:extent cx="5334000" cy="3556000"/>
            <wp:effectExtent b="0" l="0" r="0" t="0"/>
            <wp:docPr descr="Figure 6: Запуск теста №2. Две частицы движутся навстречу, лобовое столкновение. Шаг №2" title="" id="60" name="Picture"/>
            <a:graphic>
              <a:graphicData uri="http://schemas.openxmlformats.org/drawingml/2006/picture">
                <pic:pic>
                  <pic:nvPicPr>
                    <pic:cNvPr descr="image/6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6: Запуск теста №2. Две частицы движутся навстречу, лобовое столкновение. Шаг №2</w:t>
      </w:r>
    </w:p>
    <w:bookmarkEnd w:id="0"/>
    <w:bookmarkStart w:id="0" w:name="fig:007"/>
    <w:p>
      <w:pPr>
        <w:pStyle w:val="CaptionedFigure"/>
      </w:pPr>
      <w:bookmarkStart w:id="66" w:name="fig:007"/>
      <w:r>
        <w:drawing>
          <wp:inline>
            <wp:extent cx="5334000" cy="3556000"/>
            <wp:effectExtent b="0" l="0" r="0" t="0"/>
            <wp:docPr descr="Figure 7: Запуск теста №2. Две частицы движутся навстречу, лобовое столкновение. Шаг №3" title="" id="64" name="Picture"/>
            <a:graphic>
              <a:graphicData uri="http://schemas.openxmlformats.org/drawingml/2006/picture">
                <pic:pic>
                  <pic:nvPicPr>
                    <pic:cNvPr descr="image/7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7: Запуск теста №2. Две частицы движутся навстречу, лобовое столкновение. Шаг №3</w:t>
      </w:r>
    </w:p>
    <w:bookmarkEnd w:id="0"/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test_right_angle_collision()</w:t>
      </w:r>
      <w:r>
        <w:t xml:space="preserve"> </w:t>
      </w:r>
      <w:r>
        <w:t xml:space="preserve">- четыре частицы движутся навстречу под прямым углом, проверяется корректность столкновений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]-[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p>
      <w:pPr>
        <w:pStyle w:val="SourceCode"/>
      </w:pPr>
      <w:r>
        <w:rPr>
          <w:rStyle w:val="CommentTok"/>
        </w:rPr>
        <w:t xml:space="preserve"># Тест 3: Четыре частицы (столкновение под прямым углом)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test_right_angle_collision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create_grid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add_particle!</w:t>
      </w:r>
      <w:r>
        <w:rPr>
          <w:rStyle w:val="NormalTok"/>
        </w:rPr>
        <w:t xml:space="preserve">(grid,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↑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add_particle!</w:t>
      </w:r>
      <w:r>
        <w:rPr>
          <w:rStyle w:val="NormalTok"/>
        </w:rPr>
        <w:t xml:space="preserve">(grid,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↓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add_particle!</w:t>
      </w:r>
      <w:r>
        <w:rPr>
          <w:rStyle w:val="NormalTok"/>
        </w:rPr>
        <w:t xml:space="preserve">(grid, </w:t>
      </w:r>
      <w:r>
        <w:rPr>
          <w:rStyle w:val="Float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→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add_particle!</w:t>
      </w:r>
      <w:r>
        <w:rPr>
          <w:rStyle w:val="NormalTok"/>
        </w:rPr>
        <w:t xml:space="preserve">(grid, </w:t>
      </w:r>
      <w:r>
        <w:rPr>
          <w:rStyle w:val="FloatTok"/>
        </w:rPr>
        <w:t xml:space="preserve">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←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anim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@animate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step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apply_periodic_boundaries!</w:t>
      </w:r>
      <w:r>
        <w:rPr>
          <w:rStyle w:val="NormalTok"/>
        </w:rPr>
        <w:t xml:space="preserve">(grid)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collide!</w:t>
      </w:r>
      <w:r>
        <w:rPr>
          <w:rStyle w:val="NormalTok"/>
        </w:rPr>
        <w:t xml:space="preserve">(grid)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(grid, step)</w:t>
      </w:r>
      <w:r>
        <w:br/>
      </w:r>
      <w:r>
        <w:rPr>
          <w:rStyle w:val="NormalTok"/>
        </w:rPr>
        <w:t xml:space="preserve">        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propagate!</w:t>
      </w:r>
      <w:r>
        <w:rPr>
          <w:rStyle w:val="NormalTok"/>
        </w:rPr>
        <w:t xml:space="preserve">(grid)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count_particles</w:t>
      </w:r>
      <w:r>
        <w:rPr>
          <w:rStyle w:val="NormalTok"/>
        </w:rPr>
        <w:t xml:space="preserve">(grid)</w:t>
      </w:r>
      <w:r>
        <w:br/>
      </w:r>
      <w:r>
        <w:rPr>
          <w:rStyle w:val="NormalTok"/>
        </w:rPr>
        <w:t xml:space="preserve">        px, 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calculate_momentum</w:t>
      </w:r>
      <w:r>
        <w:rPr>
          <w:rStyle w:val="NormalTok"/>
        </w:rPr>
        <w:t xml:space="preserve">(grid)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Ny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"Particles: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left))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Ny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"Momentum: (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px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py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left))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gif</w:t>
      </w:r>
      <w:r>
        <w:rPr>
          <w:rStyle w:val="NormalTok"/>
        </w:rPr>
        <w:t xml:space="preserve">(anim, </w:t>
      </w:r>
      <w:r>
        <w:rPr>
          <w:rStyle w:val="StringTok"/>
        </w:rPr>
        <w:t xml:space="preserve">"hpp_right_angle.gif"</w:t>
      </w:r>
      <w:r>
        <w:rPr>
          <w:rStyle w:val="NormalTok"/>
        </w:rPr>
        <w:t xml:space="preserve">, fps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bookmarkStart w:id="0" w:name="fig:008"/>
    <w:p>
      <w:pPr>
        <w:pStyle w:val="CaptionedFigure"/>
      </w:pPr>
      <w:bookmarkStart w:id="70" w:name="fig:008"/>
      <w:r>
        <w:drawing>
          <wp:inline>
            <wp:extent cx="5334000" cy="3556000"/>
            <wp:effectExtent b="0" l="0" r="0" t="0"/>
            <wp:docPr descr="Figure 8: Запуск теста №3. Четыре частицы движутся навстречу под прямым углом. Шаг №1" title="" id="68" name="Picture"/>
            <a:graphic>
              <a:graphicData uri="http://schemas.openxmlformats.org/drawingml/2006/picture">
                <pic:pic>
                  <pic:nvPicPr>
                    <pic:cNvPr descr="image/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8: Запуск теста №3. Четыре частицы движутся навстречу под прямым углом. Шаг №1</w:t>
      </w:r>
    </w:p>
    <w:bookmarkEnd w:id="0"/>
    <w:bookmarkStart w:id="0" w:name="fig:009"/>
    <w:p>
      <w:pPr>
        <w:pStyle w:val="CaptionedFigure"/>
      </w:pPr>
      <w:bookmarkStart w:id="74" w:name="fig:009"/>
      <w:r>
        <w:drawing>
          <wp:inline>
            <wp:extent cx="5334000" cy="3556000"/>
            <wp:effectExtent b="0" l="0" r="0" t="0"/>
            <wp:docPr descr="Figure 9: Запуск теста №3. Четыре частицы движутся навстречу под прямым углом. Шаг №2" title="" id="72" name="Picture"/>
            <a:graphic>
              <a:graphicData uri="http://schemas.openxmlformats.org/drawingml/2006/picture">
                <pic:pic>
                  <pic:nvPicPr>
                    <pic:cNvPr descr="image/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9: Запуск теста №3. Четыре частицы движутся навстречу под прямым углом. Шаг №2</w:t>
      </w:r>
    </w:p>
    <w:bookmarkEnd w:id="0"/>
    <w:bookmarkStart w:id="0" w:name="fig:010"/>
    <w:p>
      <w:pPr>
        <w:pStyle w:val="CaptionedFigure"/>
      </w:pPr>
      <w:bookmarkStart w:id="78" w:name="fig:010"/>
      <w:r>
        <w:drawing>
          <wp:inline>
            <wp:extent cx="5334000" cy="3556000"/>
            <wp:effectExtent b="0" l="0" r="0" t="0"/>
            <wp:docPr descr="Figure 10: Запуск теста №3. Четыре частицы движутся навстречу под прямым углом. Шаг №3" title="" id="76" name="Picture"/>
            <a:graphic>
              <a:graphicData uri="http://schemas.openxmlformats.org/drawingml/2006/picture">
                <pic:pic>
                  <pic:nvPicPr>
                    <pic:cNvPr descr="image/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10: Запуск теста №3. Четыре частицы движутся навстречу под прямым углом. Шаг №3</w:t>
      </w:r>
    </w:p>
    <w:bookmarkEnd w:id="0"/>
    <w:p>
      <w:pPr>
        <w:pStyle w:val="BodyText"/>
      </w:pPr>
      <w:r>
        <w:t xml:space="preserve">В каждом тесте:</w:t>
      </w:r>
    </w:p>
    <w:p>
      <w:pPr>
        <w:numPr>
          <w:ilvl w:val="0"/>
          <w:numId w:val="1021"/>
        </w:numPr>
      </w:pPr>
      <w:r>
        <w:t xml:space="preserve">Создаётся сетка.</w:t>
      </w:r>
    </w:p>
    <w:p>
      <w:pPr>
        <w:numPr>
          <w:ilvl w:val="0"/>
          <w:numId w:val="1021"/>
        </w:numPr>
      </w:pPr>
      <w:r>
        <w:t xml:space="preserve">Добавляются частицы.</w:t>
      </w:r>
    </w:p>
    <w:p>
      <w:pPr>
        <w:numPr>
          <w:ilvl w:val="0"/>
          <w:numId w:val="1021"/>
        </w:numPr>
      </w:pPr>
      <w:r>
        <w:t xml:space="preserve">В цикле на каждом шаге применяются граничные условия, столкновения, визуализация и распространение.</w:t>
      </w:r>
    </w:p>
    <w:p>
      <w:pPr>
        <w:numPr>
          <w:ilvl w:val="0"/>
          <w:numId w:val="1021"/>
        </w:numPr>
      </w:pPr>
      <w:r>
        <w:t xml:space="preserve">Считается число частиц и импульс.</w:t>
      </w:r>
    </w:p>
    <w:p>
      <w:pPr>
        <w:numPr>
          <w:ilvl w:val="0"/>
          <w:numId w:val="1021"/>
        </w:numPr>
      </w:pPr>
      <w:r>
        <w:t xml:space="preserve">Создаётся анимация и сохраняется в GIF.</w:t>
      </w:r>
    </w:p>
    <w:bookmarkEnd w:id="79"/>
    <w:bookmarkEnd w:id="80"/>
    <w:bookmarkEnd w:id="81"/>
    <w:bookmarkStart w:id="84" w:name="заключительная-часть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Заключительная часть</w:t>
      </w:r>
    </w:p>
    <w:bookmarkStart w:id="82" w:name="заключе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Модели решеточных газов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A</m:t>
            </m:r>
          </m:e>
        </m:d>
      </m:oMath>
      <w:r>
        <w:t xml:space="preserve"> </w:t>
      </w:r>
      <w:r>
        <w:t xml:space="preserve">и решеточное уравнение Больцмана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B</m:t>
            </m:r>
            <m:r>
              <m:t>E</m:t>
            </m:r>
          </m:e>
        </m:d>
      </m:oMath>
      <w:r>
        <w:t xml:space="preserve"> </w:t>
      </w:r>
      <w:r>
        <w:t xml:space="preserve">представляют собой эффективные инструменты для моделирования газовых потоков. В данной части проекта мы рассмотрели простую базовую модель</w:t>
      </w:r>
      <w:r>
        <w:t xml:space="preserve"> </w:t>
      </w:r>
      <m:oMath>
        <m:r>
          <m:t>H</m:t>
        </m:r>
        <m:r>
          <m:t>P</m:t>
        </m:r>
        <m:r>
          <m:t>P</m:t>
        </m:r>
      </m:oMath>
      <w:r>
        <w:t xml:space="preserve">.</w:t>
      </w:r>
    </w:p>
    <w:p>
      <w:pPr>
        <w:pStyle w:val="BodyText"/>
      </w:pPr>
      <w:r>
        <w:t xml:space="preserve">Реализовали двумерную модель решеточного газа HPP с четырьмя направлениями движения, периодическими граничными условиями, обработкой столкновений и визуализацией. Тесты демонстрируют корректность работы модели и сохранение физических величин (число частиц и импульс).</w:t>
      </w:r>
    </w:p>
    <w:bookmarkEnd w:id="82"/>
    <w:bookmarkStart w:id="83" w:name="вывод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третьего этапа группового проекта мы описали и реализовали модель HPP - базовую модель решеточных газов (LGA), которая может быть использована для моделирования решеточного уравнения Больцмана.</w:t>
      </w:r>
    </w:p>
    <w:bookmarkEnd w:id="83"/>
    <w:bookmarkEnd w:id="84"/>
    <w:bookmarkStart w:id="92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bookmarkStart w:id="91" w:name="refs"/>
    <w:bookmarkStart w:id="85" w:name="ref-medvedev2010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Медведев Д.А.и.др. Моделирование физических процессов и явлений на ПК: Учеб. пособие. Новосибирск: Новосибирский государственный университет, 2010. С. 101.</w:t>
      </w:r>
    </w:p>
    <w:bookmarkEnd w:id="85"/>
    <w:bookmarkStart w:id="87" w:name="ref-chaschin202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Чащин Г.С.</w:t>
      </w:r>
      <w:r>
        <w:t xml:space="preserve"> </w:t>
      </w:r>
      <w:hyperlink r:id="rId86">
        <w:r>
          <w:rPr>
            <w:rStyle w:val="Hyperlink"/>
          </w:rPr>
          <w:t xml:space="preserve">Метод решёточных уравнений Больцмана: моделирование изотермических низкоскоростных течений</w:t>
        </w:r>
      </w:hyperlink>
      <w:r>
        <w:t xml:space="preserve">: 99. Институт прикладной математики им. М.В. Келдыша РАН, 2021.</w:t>
      </w:r>
    </w:p>
    <w:bookmarkEnd w:id="87"/>
    <w:bookmarkStart w:id="89" w:name="ref-hardy1973time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Hardy J., Pomeau Y., Pazzis O. de.</w:t>
      </w:r>
      <w:r>
        <w:t xml:space="preserve"> </w:t>
      </w:r>
      <w:hyperlink r:id="rId88">
        <w:r>
          <w:rPr>
            <w:rStyle w:val="Hyperlink"/>
          </w:rPr>
          <w:t xml:space="preserve">Time evolution of a two-dimensional classical lattice system</w:t>
        </w:r>
      </w:hyperlink>
      <w:r>
        <w:t xml:space="preserve"> </w:t>
      </w:r>
      <w:r>
        <w:t xml:space="preserve">// Physical Review Letters. 1973. Т. 31, № 5. С. 276–279.</w:t>
      </w:r>
    </w:p>
    <w:bookmarkEnd w:id="89"/>
    <w:bookmarkStart w:id="90" w:name="ref-succi2001lattice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Succi S. The Lattice Boltzmann Equation for Fluid Dynamics and Beyond. Oxford University Press, 2001.</w:t>
      </w:r>
    </w:p>
    <w:bookmarkEnd w:id="90"/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7" Target="media/rId67.png" /><Relationship Type="http://schemas.openxmlformats.org/officeDocument/2006/relationships/image" Id="rId51" Target="media/rId51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24" Target="media/rId24.jpg" /><Relationship Type="http://schemas.openxmlformats.org/officeDocument/2006/relationships/hyperlink" Id="rId88" Target="https://doi.org/10.1103/PhysRevLett.31.276" TargetMode="External" /><Relationship Type="http://schemas.openxmlformats.org/officeDocument/2006/relationships/hyperlink" Id="rId86" Target="https://doi.org/10.20948/prepr-2021-9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8" Target="https://doi.org/10.1103/PhysRevLett.31.276" TargetMode="External" /><Relationship Type="http://schemas.openxmlformats.org/officeDocument/2006/relationships/hyperlink" Id="rId86" Target="https://doi.org/10.20948/prepr-2021-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Решеточные газы, решеточное уравнение Больцмана</dc:title>
  <dc:creator/>
  <dc:language>ru-RU</dc:language>
  <cp:keywords/>
  <dcterms:created xsi:type="dcterms:W3CDTF">2025-05-01T17:01:09Z</dcterms:created>
  <dcterms:modified xsi:type="dcterms:W3CDTF">2025-05-01T17:01:09Z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 по третьему этапу группового проекта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