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4.png" ContentType="image/png"/>
  <Override PartName="/word/media/rId138.png" ContentType="image/png"/>
  <Override PartName="/word/media/rId31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5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со средствами моделирования xcos, Modelica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xcos;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Modelica;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эпидемии в OpenModelica;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Предполагается, что особи популяции размера N могут находиться в трёх различных состояниях:</w:t>
      </w:r>
    </w:p>
    <w:p>
      <w:pPr>
        <w:numPr>
          <w:ilvl w:val="0"/>
          <w:numId w:val="1002"/>
        </w:numPr>
      </w:pPr>
      <w:r>
        <w:t xml:space="preserve">S(susceptible, уязвимые) — здоровые особи, которые находятся в группе риска и могут подхватить инфекцию;</w:t>
      </w:r>
    </w:p>
    <w:p>
      <w:pPr>
        <w:numPr>
          <w:ilvl w:val="0"/>
          <w:numId w:val="1002"/>
        </w:numPr>
      </w:pPr>
      <w:r>
        <w:t xml:space="preserve">I(infective, заражённые, распространяющие заболевание) — заразившиеся переносчики болезни;</w:t>
      </w:r>
    </w:p>
    <w:p>
      <w:pPr>
        <w:numPr>
          <w:ilvl w:val="0"/>
          <w:numId w:val="1002"/>
        </w:numPr>
      </w:pPr>
      <w:r>
        <w:t xml:space="preserve">R(recovered/removed, вылечившиеся) — те, кто выздоровел и перестал распространять болезнь (в эту категорию относят, например, приобретших иммунитет или умерших). Внутри каждой из выделенных групп особи считаются неразличимыми по свойствам. Типичная эволюция особи популяции описывается следующей диаграммой:</w:t>
      </w:r>
    </w:p>
    <w:p>
      <w:pPr>
        <w:pStyle w:val="FirstParagraph"/>
      </w:pPr>
      <w:r>
        <w:rPr>
          <w:iCs/>
          <w:i/>
        </w:rPr>
        <w:t xml:space="preserve">S-&gt;I-&gt;R</w:t>
      </w:r>
    </w:p>
    <w:p>
      <w:pPr>
        <w:pStyle w:val="BodyText"/>
      </w:pPr>
      <w:r>
        <w:t xml:space="preserve">Считаем, что система замкнута, т.е. N=S+I+R.</w:t>
      </w:r>
    </w:p>
    <w:bookmarkEnd w:id="22"/>
    <w:bookmarkStart w:id="1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83" w:name="реализация-модели-эпидемии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модели эпидемии в xcos</w:t>
      </w:r>
    </w:p>
    <w:p>
      <w:pPr>
        <w:pStyle w:val="FirstParagraph"/>
      </w:pPr>
      <w:r>
        <w:t xml:space="preserve">Для начала настроим xcos: зайдём в него из меню</w:t>
      </w:r>
      <w:r>
        <w:t xml:space="preserve"> </w:t>
      </w:r>
      <w:r>
        <w:rPr>
          <w:iCs/>
          <w:i/>
        </w:rPr>
        <w:t xml:space="preserve">Пуск</w:t>
      </w:r>
      <w:r>
        <w:t xml:space="preserve">, введём в поиск название и нажимаем</w:t>
      </w:r>
      <w:r>
        <w:t xml:space="preserve"> </w:t>
      </w:r>
      <w:r>
        <w:rPr>
          <w:iCs/>
          <w:i/>
        </w:rPr>
        <w:t xml:space="preserve">выполнить</w:t>
      </w:r>
      <w:r>
        <w:t xml:space="preserve">. Необходимо произвести настройку параметров моделируемой среды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624849"/>
            <wp:effectExtent b="0" l="0" r="0" t="0"/>
            <wp:docPr descr="Figure 1: Установка значений констант во вкладке Устано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значений констант во вкладке</w:t>
      </w:r>
      <w:r>
        <w:t xml:space="preserve"> </w:t>
      </w:r>
      <w:r>
        <w:rPr>
          <w:iCs/>
          <w:i/>
        </w:rPr>
        <w:t xml:space="preserve">Установка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803769"/>
            <wp:effectExtent b="0" l="0" r="0" t="0"/>
            <wp:docPr descr="Figure 2: Поиск блоков в разделе Моделирование во вкладке Палитры блок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Поиск блоков в разделе</w:t>
      </w:r>
      <w:r>
        <w:t xml:space="preserve"> </w:t>
      </w:r>
      <w:r>
        <w:rPr>
          <w:iCs/>
          <w:i/>
        </w:rPr>
        <w:t xml:space="preserve">Моделирование</w:t>
      </w:r>
      <w:r>
        <w:t xml:space="preserve"> </w:t>
      </w:r>
      <w:r>
        <w:t xml:space="preserve">во вкладке</w:t>
      </w:r>
      <w:r>
        <w:t xml:space="preserve"> </w:t>
      </w:r>
      <w:r>
        <w:rPr>
          <w:iCs/>
          <w:i/>
        </w:rPr>
        <w:t xml:space="preserve">Палитры блоков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468113"/>
            <wp:effectExtent b="0" l="0" r="0" t="0"/>
            <wp:docPr descr="Figure 3: Установка параметров моделирования в разделе Моделирование во вкладке Параметры моделирован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Установка параметров моделирования в разделе</w:t>
      </w:r>
      <w:r>
        <w:t xml:space="preserve"> </w:t>
      </w:r>
      <w:r>
        <w:rPr>
          <w:iCs/>
          <w:i/>
        </w:rPr>
        <w:t xml:space="preserve">Моделирование</w:t>
      </w:r>
      <w:r>
        <w:t xml:space="preserve"> </w:t>
      </w:r>
      <w:r>
        <w:t xml:space="preserve">во вкладке</w:t>
      </w:r>
      <w:r>
        <w:t xml:space="preserve"> </w:t>
      </w:r>
      <w:r>
        <w:rPr>
          <w:iCs/>
          <w:i/>
        </w:rPr>
        <w:t xml:space="preserve">Параметры моделирования</w:t>
      </w:r>
    </w:p>
    <w:bookmarkEnd w:id="0"/>
    <w:p>
      <w:pPr>
        <w:pStyle w:val="BodyText"/>
      </w:pPr>
      <w:r>
        <w:t xml:space="preserve">Каждому блоку необходимо задать его характеритиски (количество входов, например, или значения констант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667250"/>
            <wp:effectExtent b="0" l="0" r="0" t="0"/>
            <wp:docPr descr="Figure 4: Редактирование параметров блока Scop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Редактирование параметров блока Scope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390854"/>
            <wp:effectExtent b="0" l="0" r="0" t="0"/>
            <wp:docPr descr="Figure 5: Редактирование параметров блока MUX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Редактирование параметров блока MUX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332419"/>
            <wp:effectExtent b="0" l="0" r="0" t="0"/>
            <wp:docPr descr="Figure 6: Редактирование параметров блока верхнего блока интегрирования s(0) - задание начального услови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Редактирование параметров блока верхнего блока интегрирования s(0) - задание начального условия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978198"/>
            <wp:effectExtent b="0" l="0" r="0" t="0"/>
            <wp:docPr descr="Figure 7: Редактирование параметров блока среднего блока интегрирования i(0) - задание начального условия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Редактирование параметров блока среднего блока интегрирования i(0) - задание начального условия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563815"/>
            <wp:effectExtent b="0" l="0" r="0" t="0"/>
            <wp:docPr descr="Figure 8: Редактирование параметров блока нижнего блока интегрирования r(0) - задание начального условия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Редактирование параметров блока нижнего блока интегрирования r(0) - задание начального условия</w:t>
      </w:r>
    </w:p>
    <w:bookmarkEnd w:id="0"/>
    <w:p>
      <w:pPr>
        <w:pStyle w:val="BodyText"/>
      </w:pPr>
      <w:r>
        <w:t xml:space="preserve">Для красоты и аккуратности соединений между блоками используем метод редактирования их параметров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032880"/>
            <wp:effectExtent b="0" l="0" r="0" t="0"/>
            <wp:docPr descr="Figure 9: Настройка аккуратности соединений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Настройка аккуратности соединений</w:t>
      </w:r>
    </w:p>
    <w:bookmarkEnd w:id="0"/>
    <w:p>
      <w:pPr>
        <w:pStyle w:val="BodyText"/>
      </w:pPr>
      <w:r>
        <w:t xml:space="preserve">Продолжаем добавлять на модель новые блоки, отвечающие за суммирование и умножение и задавать параметры блоков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],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908258"/>
            <wp:effectExtent b="0" l="0" r="0" t="0"/>
            <wp:docPr descr="Figure 10: Задание значения \beta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Задание значения</w:t>
      </w:r>
      <w:r>
        <w:t xml:space="preserve"> </w:t>
      </w:r>
      <m:oMath>
        <m:r>
          <m:t>β</m:t>
        </m:r>
      </m:oMath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465401"/>
            <wp:effectExtent b="0" l="0" r="0" t="0"/>
            <wp:docPr descr="Figure 11: Задание значения \nu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Задание значения</w:t>
      </w:r>
      <w:r>
        <w:t xml:space="preserve"> </w:t>
      </w:r>
      <m:oMath>
        <m:r>
          <m:t>ν</m:t>
        </m:r>
      </m:oMath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574667"/>
            <wp:effectExtent b="0" l="0" r="0" t="0"/>
            <wp:docPr descr="Figure 12: Задание границ суммы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Задание границ суммы</w:t>
      </w:r>
    </w:p>
    <w:bookmarkEnd w:id="0"/>
    <w:p>
      <w:pPr>
        <w:pStyle w:val="BodyText"/>
      </w:pPr>
      <w:r>
        <w:t xml:space="preserve">В результате получилась такая модель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 Запустим ее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 и получим результат моделирования - график, на котором изображены кривые для значений s, i, r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].)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572003"/>
            <wp:effectExtent b="0" l="0" r="0" t="0"/>
            <wp:docPr descr="Figure 13: Готовая модель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Готовая модель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222227"/>
            <wp:effectExtent b="0" l="0" r="0" t="0"/>
            <wp:docPr descr="Figure 14: Запуск моделирования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Запуск моделирования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974473"/>
            <wp:effectExtent b="0" l="0" r="0" t="0"/>
            <wp:docPr descr="Figure 15: Готовый график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Готовый график</w:t>
      </w:r>
    </w:p>
    <w:bookmarkEnd w:id="0"/>
    <w:bookmarkEnd w:id="83"/>
    <w:bookmarkStart w:id="116" w:name="Xc74dd668ac23d6a60fba7c4075c313bf91fa0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Для того, чтобы модель выглядела более просто, а не так громоздко, как в первом случае, мы используем единый блок Modelica, благодаря которому не нужно задавать параметры каждому из блоков отдельно, а просто задать их этому блоку, а уравнения прописать в окошке для кода. Задаём схему и параметры блоку Modelica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]), открывается окошко с кодом, в которое мы прописываем наши уравнения и начальные условия для s, i, r и то, какие переменные на входе и выходе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 Устанавливаем контекст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]), значения констант на схеме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],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и параметры моделирования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3253566"/>
            <wp:effectExtent b="0" l="0" r="0" t="0"/>
            <wp:docPr descr="Figure 16: Задание параметров блока Modelica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Задание параметров блока Modelica</w:t>
      </w:r>
    </w:p>
    <w:bookmarkEnd w:id="0"/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2824132"/>
            <wp:effectExtent b="0" l="0" r="0" t="0"/>
            <wp:docPr descr="Figure 17: Задание уравнений и начальных условий, переменных на входе и выходе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Задание уравнений и начальных условий, переменных на входе и выходе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3539961"/>
            <wp:effectExtent b="0" l="0" r="0" t="0"/>
            <wp:docPr descr="Figure 18: Установка переменных среды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Установка переменных среды</w:t>
      </w:r>
    </w:p>
    <w:bookmarkEnd w:id="0"/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2373923"/>
            <wp:effectExtent b="0" l="0" r="0" t="0"/>
            <wp:docPr descr="Figure 19: Значение константы \beta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Значение константы</w:t>
      </w:r>
      <w:r>
        <w:t xml:space="preserve"> </w:t>
      </w:r>
      <m:oMath>
        <m:r>
          <m:t>β</m:t>
        </m:r>
      </m:oMath>
    </w:p>
    <w:bookmarkEnd w:id="0"/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2522681"/>
            <wp:effectExtent b="0" l="0" r="0" t="0"/>
            <wp:docPr descr="Figure 20: Значение константы \nu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Значение константы</w:t>
      </w:r>
      <w:r>
        <w:t xml:space="preserve"> </w:t>
      </w:r>
      <m:oMath>
        <m:r>
          <m:t>ν</m:t>
        </m:r>
      </m:oMath>
    </w:p>
    <w:bookmarkEnd w:id="0"/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2485050"/>
            <wp:effectExtent b="0" l="0" r="0" t="0"/>
            <wp:docPr descr="Figure 21: Задание параметров моделирования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Задание параметров моделирования</w:t>
      </w:r>
    </w:p>
    <w:bookmarkEnd w:id="0"/>
    <w:p>
      <w:pPr>
        <w:pStyle w:val="BodyText"/>
      </w:pPr>
      <w:r>
        <w:t xml:space="preserve">Получилась следующая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 схема и при запуске симуляции соответствующий график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3660850"/>
            <wp:effectExtent b="0" l="0" r="0" t="0"/>
            <wp:docPr descr="Figure 22: Модель эпидемии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Модель эпидемии</w:t>
      </w:r>
    </w:p>
    <w:bookmarkEnd w:id="0"/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4417929"/>
            <wp:effectExtent b="0" l="0" r="0" t="0"/>
            <wp:docPr descr="Figure 23: График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График</w:t>
      </w:r>
    </w:p>
    <w:bookmarkEnd w:id="0"/>
    <w:p>
      <w:pPr>
        <w:pStyle w:val="BodyText"/>
      </w:pPr>
      <w:r>
        <w:t xml:space="preserve">Результаты (графики) в этих двух случаях совпадают. Графики идентичны.</w:t>
      </w:r>
    </w:p>
    <w:bookmarkEnd w:id="116"/>
    <w:bookmarkStart w:id="133" w:name="Xc26172cb62db96befeff546bc9d9c85071bd448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Упражнение. Реализация модели SIR в OpenModelica</w:t>
      </w:r>
    </w:p>
    <w:p>
      <w:pPr>
        <w:pStyle w:val="FirstParagraph"/>
      </w:pPr>
      <w:r>
        <w:t xml:space="preserve">Открываем программу OMEdit, создаём новый класс: заходим во вкладку</w:t>
      </w:r>
      <w:r>
        <w:t xml:space="preserve"> </w:t>
      </w:r>
      <w:r>
        <w:rPr>
          <w:iCs/>
          <w:i/>
        </w:rPr>
        <w:t xml:space="preserve">Файл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Создать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Класс</w:t>
      </w:r>
      <w:r>
        <w:t xml:space="preserve">, вводим его имя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4"/>
    <w:p>
      <w:pPr>
        <w:pStyle w:val="CaptionedFigure"/>
      </w:pPr>
      <w:bookmarkStart w:id="120" w:name="fig:024"/>
      <w:r>
        <w:drawing>
          <wp:inline>
            <wp:extent cx="5334000" cy="3214123"/>
            <wp:effectExtent b="0" l="0" r="0" t="0"/>
            <wp:docPr descr="Figure 24: Создание нового класса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Создание нового класса</w:t>
      </w:r>
    </w:p>
    <w:bookmarkEnd w:id="0"/>
    <w:p>
      <w:pPr>
        <w:pStyle w:val="BodyText"/>
      </w:pPr>
      <w:r>
        <w:t xml:space="preserve">Прописываем в открывшийся файл код, задающий нашу модель эпидемии: значения констант, начальные условия и уравнения системы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]).</w:t>
      </w:r>
    </w:p>
    <w:bookmarkStart w:id="0" w:name="fig:025"/>
    <w:p>
      <w:pPr>
        <w:pStyle w:val="CaptionedFigure"/>
      </w:pPr>
      <w:bookmarkStart w:id="124" w:name="fig:025"/>
      <w:r>
        <w:drawing>
          <wp:inline>
            <wp:extent cx="5334000" cy="2243309"/>
            <wp:effectExtent b="0" l="0" r="0" t="0"/>
            <wp:docPr descr="Figure 25: Код, задающий модель эпидемии в OpenModelica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Код, задающий модель эпидемии в OpenModelica</w:t>
      </w:r>
    </w:p>
    <w:bookmarkEnd w:id="0"/>
    <w:p>
      <w:pPr>
        <w:pStyle w:val="BodyText"/>
      </w:pPr>
      <w:r>
        <w:t xml:space="preserve">При запуске симуляции задаём параметры симуляции (в данном случае время, равное 30)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]).</w:t>
      </w:r>
    </w:p>
    <w:bookmarkStart w:id="0" w:name="fig:026"/>
    <w:p>
      <w:pPr>
        <w:pStyle w:val="CaptionedFigure"/>
      </w:pPr>
      <w:bookmarkStart w:id="128" w:name="fig:026"/>
      <w:r>
        <w:drawing>
          <wp:inline>
            <wp:extent cx="5334000" cy="2706336"/>
            <wp:effectExtent b="0" l="0" r="0" t="0"/>
            <wp:docPr descr="Figure 26: Установка времени симуляции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Установка времени симуляции</w:t>
      </w:r>
    </w:p>
    <w:bookmarkEnd w:id="0"/>
    <w:p>
      <w:pPr>
        <w:pStyle w:val="BodyText"/>
      </w:pPr>
      <w:r>
        <w:t xml:space="preserve">В результате получаем график, идентичный тем двум, которые создали в предыдущих пунктах работы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]). Чтобы график не был пустым, справа на панели необходимо поставить галочки напротив тех переменных, значения которых мы хотим увидеть на графике - это s, i, r.</w:t>
      </w:r>
    </w:p>
    <w:bookmarkStart w:id="0" w:name="fig:027"/>
    <w:p>
      <w:pPr>
        <w:pStyle w:val="CaptionedFigure"/>
      </w:pPr>
      <w:bookmarkStart w:id="132" w:name="fig:027"/>
      <w:r>
        <w:drawing>
          <wp:inline>
            <wp:extent cx="5334000" cy="2572313"/>
            <wp:effectExtent b="0" l="0" r="0" t="0"/>
            <wp:docPr descr="Figure 27: График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График</w:t>
      </w:r>
    </w:p>
    <w:bookmarkEnd w:id="0"/>
    <w:bookmarkEnd w:id="133"/>
    <w:bookmarkStart w:id="197" w:name="задание-для-самостоятельного-выполнени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Теперь необходимо так же создать модель демографических процессов, уравнения и значения констант для которого приведены в указаниях к работе. Помимо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добавляется новая константа -</w:t>
      </w:r>
      <w:r>
        <w:t xml:space="preserve"> </w:t>
      </w:r>
      <m:oMath>
        <m:r>
          <m:t>μ</m:t>
        </m:r>
      </m:oMath>
      <w:r>
        <w:t xml:space="preserve">.</w:t>
      </w:r>
    </w:p>
    <w:bookmarkStart w:id="166" w:name="Xc2f97c00ee06f4987dc4167459a069de313cb44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Реализация модели SIR с учётом демографических процессов в xcos</w:t>
      </w:r>
    </w:p>
    <w:p>
      <w:pPr>
        <w:pStyle w:val="FirstParagraph"/>
      </w:pPr>
      <w:r>
        <w:t xml:space="preserve">Так же, как обычно, задаем все параметры блоков и располагаем их в правильном порядке и корректно соединяя между собой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],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],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]).</w:t>
      </w:r>
    </w:p>
    <w:bookmarkStart w:id="0" w:name="fig:028"/>
    <w:p>
      <w:pPr>
        <w:pStyle w:val="CaptionedFigure"/>
      </w:pPr>
      <w:bookmarkStart w:id="137" w:name="fig:028"/>
      <w:r>
        <w:drawing>
          <wp:inline>
            <wp:extent cx="5334000" cy="2959201"/>
            <wp:effectExtent b="0" l="0" r="0" t="0"/>
            <wp:docPr descr="Figure 28: Установка значений констант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28: Установка значений констант</w:t>
      </w:r>
    </w:p>
    <w:bookmarkEnd w:id="0"/>
    <w:bookmarkStart w:id="0" w:name="fig:029"/>
    <w:p>
      <w:pPr>
        <w:pStyle w:val="CaptionedFigure"/>
      </w:pPr>
      <w:bookmarkStart w:id="141" w:name="fig:029"/>
      <w:r>
        <w:drawing>
          <wp:inline>
            <wp:extent cx="5334000" cy="2477357"/>
            <wp:effectExtent b="0" l="0" r="0" t="0"/>
            <wp:docPr descr="Figure 29: Установка параметров моделирования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29: Установка параметров моделирования</w:t>
      </w:r>
    </w:p>
    <w:bookmarkEnd w:id="0"/>
    <w:bookmarkStart w:id="0" w:name="fig:030"/>
    <w:p>
      <w:pPr>
        <w:pStyle w:val="CaptionedFigure"/>
      </w:pPr>
      <w:bookmarkStart w:id="145" w:name="fig:030"/>
      <w:r>
        <w:drawing>
          <wp:inline>
            <wp:extent cx="5334000" cy="3543713"/>
            <wp:effectExtent b="0" l="0" r="0" t="0"/>
            <wp:docPr descr="Figure 30: Полученная схема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30: Полученная схема</w:t>
      </w:r>
    </w:p>
    <w:bookmarkEnd w:id="0"/>
    <w:p>
      <w:pPr>
        <w:pStyle w:val="BodyText"/>
      </w:pPr>
      <w:r>
        <w:t xml:space="preserve">При запуске симуляции получается такой график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]). Также, как сказано в задании, построю графики с различными значениями параметра</w:t>
      </w:r>
      <w:r>
        <w:t xml:space="preserve"> </w:t>
      </w:r>
      <m:oMath>
        <m:r>
          <m:t>μ</m:t>
        </m:r>
      </m:oMath>
      <w:r>
        <w:t xml:space="preserve">. Значения указаны на подписях к рисункам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],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],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],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]).</w:t>
      </w:r>
    </w:p>
    <w:bookmarkStart w:id="0" w:name="fig:031"/>
    <w:p>
      <w:pPr>
        <w:pStyle w:val="CaptionedFigure"/>
      </w:pPr>
      <w:bookmarkStart w:id="149" w:name="fig:031"/>
      <w:r>
        <w:drawing>
          <wp:inline>
            <wp:extent cx="5334000" cy="5360848"/>
            <wp:effectExtent b="0" l="0" r="0" t="0"/>
            <wp:docPr descr="Figure 31: \mu = 0.5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31: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0.5</w:t>
      </w:r>
    </w:p>
    <w:bookmarkEnd w:id="0"/>
    <w:bookmarkStart w:id="0" w:name="fig:032"/>
    <w:p>
      <w:pPr>
        <w:pStyle w:val="CaptionedFigure"/>
      </w:pPr>
      <w:bookmarkStart w:id="153" w:name="fig:032"/>
      <w:r>
        <w:drawing>
          <wp:inline>
            <wp:extent cx="5334000" cy="3547020"/>
            <wp:effectExtent b="0" l="0" r="0" t="0"/>
            <wp:docPr descr="Figure 32: \mu = 1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32: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1</w:t>
      </w:r>
    </w:p>
    <w:bookmarkEnd w:id="0"/>
    <w:bookmarkStart w:id="0" w:name="fig:033"/>
    <w:p>
      <w:pPr>
        <w:pStyle w:val="CaptionedFigure"/>
      </w:pPr>
      <w:bookmarkStart w:id="157" w:name="fig:033"/>
      <w:r>
        <w:drawing>
          <wp:inline>
            <wp:extent cx="5334000" cy="3523129"/>
            <wp:effectExtent b="0" l="0" r="0" t="0"/>
            <wp:docPr descr="Figure 33: \mu = 0.3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 33: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0.3</w:t>
      </w:r>
    </w:p>
    <w:bookmarkEnd w:id="0"/>
    <w:bookmarkStart w:id="0" w:name="fig:034"/>
    <w:p>
      <w:pPr>
        <w:pStyle w:val="CaptionedFigure"/>
      </w:pPr>
      <w:bookmarkStart w:id="161" w:name="fig:034"/>
      <w:r>
        <w:drawing>
          <wp:inline>
            <wp:extent cx="5334000" cy="3511101"/>
            <wp:effectExtent b="0" l="0" r="0" t="0"/>
            <wp:docPr descr="Figure 34: \mu = 0.1" title="" id="159" name="Picture"/>
            <a:graphic>
              <a:graphicData uri="http://schemas.openxmlformats.org/drawingml/2006/picture">
                <pic:pic>
                  <pic:nvPicPr>
                    <pic:cNvPr descr="image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Figure 34: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0.1</w:t>
      </w:r>
    </w:p>
    <w:bookmarkEnd w:id="0"/>
    <w:bookmarkStart w:id="0" w:name="fig:035"/>
    <w:p>
      <w:pPr>
        <w:pStyle w:val="CaptionedFigure"/>
      </w:pPr>
      <w:bookmarkStart w:id="165" w:name="fig:035"/>
      <w:r>
        <w:drawing>
          <wp:inline>
            <wp:extent cx="5334000" cy="3532094"/>
            <wp:effectExtent b="0" l="0" r="0" t="0"/>
            <wp:docPr descr="Figure 35: \beta = 5, \nu = 0.3, \mu = 0.2" title="" id="163" name="Picture"/>
            <a:graphic>
              <a:graphicData uri="http://schemas.openxmlformats.org/drawingml/2006/picture">
                <pic:pic>
                  <pic:nvPicPr>
                    <pic:cNvPr descr="image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Figure 35: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= 5,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= 0.3,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= 0.2</w:t>
      </w:r>
    </w:p>
    <w:bookmarkEnd w:id="0"/>
    <w:p>
      <w:pPr>
        <w:pStyle w:val="BodyText"/>
      </w:pPr>
      <w:r>
        <w:t xml:space="preserve">Получаем, что В системе уравнений параметр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учитывает как рождаемость, так и смертность. Разберём закономерности при разных значениях</w:t>
      </w:r>
      <w:r>
        <w:t xml:space="preserve"> </w:t>
      </w:r>
      <m:oMath>
        <m:r>
          <m:t>μ</m:t>
        </m:r>
      </m:oMath>
      <w:r>
        <w:t xml:space="preserve">:</w:t>
      </w:r>
    </w:p>
    <w:p>
      <w:pPr>
        <w:numPr>
          <w:ilvl w:val="0"/>
          <w:numId w:val="1003"/>
        </w:numPr>
        <w:pStyle w:val="Compact"/>
      </w:pPr>
      <w:r>
        <w:t xml:space="preserve">При</w:t>
      </w:r>
      <w:r>
        <w:t xml:space="preserve"> </w:t>
      </w:r>
      <m:oMath>
        <m:r>
          <m:t>μ</m:t>
        </m:r>
      </m:oMath>
      <w:r>
        <w:t xml:space="preserve">=0.5 (средняя рождаемость и смертность):</w:t>
      </w:r>
    </w:p>
    <w:p>
      <w:pPr>
        <w:pStyle w:val="FirstParagraph"/>
      </w:pPr>
      <w:r>
        <w:t xml:space="preserve">Популяция стабилизируется: число восприимчивых, инфицированных и выздоровевших выходит на равновесные значения. Инфекция не исчезает полностью, но колебания уменьшаются со временем.</w:t>
      </w:r>
    </w:p>
    <w:p>
      <w:pPr>
        <w:numPr>
          <w:ilvl w:val="0"/>
          <w:numId w:val="1004"/>
        </w:numPr>
        <w:pStyle w:val="Compact"/>
      </w:pPr>
      <w:r>
        <w:t xml:space="preserve">При</w:t>
      </w:r>
      <w:r>
        <w:t xml:space="preserve"> </w:t>
      </w:r>
      <m:oMath>
        <m:r>
          <m:t>μ</m:t>
        </m:r>
      </m:oMath>
      <w:r>
        <w:t xml:space="preserve">=0.3 (умеренная рождаемость и смертность):</w:t>
      </w:r>
    </w:p>
    <w:p>
      <w:pPr>
        <w:pStyle w:val="FirstParagraph"/>
      </w:pPr>
      <w:r>
        <w:t xml:space="preserve">Инфекция медленно затухает, так как рождается меньше здоровых людей, но и меньше людей умирает. Доля выздоровевших постепенно растёт, а доля инфицированных уменьшается.</w:t>
      </w:r>
    </w:p>
    <w:p>
      <w:pPr>
        <w:numPr>
          <w:ilvl w:val="0"/>
          <w:numId w:val="1005"/>
        </w:numPr>
        <w:pStyle w:val="Compact"/>
      </w:pPr>
      <w:r>
        <w:t xml:space="preserve">При</w:t>
      </w:r>
      <w:r>
        <w:t xml:space="preserve"> </w:t>
      </w:r>
      <m:oMath>
        <m:r>
          <m:t>μ</m:t>
        </m:r>
      </m:oMath>
      <w:r>
        <w:t xml:space="preserve">=1 (высокая рождаемость и смертность):</w:t>
      </w:r>
    </w:p>
    <w:p>
      <w:pPr>
        <w:pStyle w:val="FirstParagraph"/>
      </w:pPr>
      <w:r>
        <w:t xml:space="preserve">Быстрая смена поколений: инфекция не успевает затухнуть, потому что в популяции постоянно появляются новые восприимчивые индивиды. Инфекция остаётся на стабильно высоком уровне.</w:t>
      </w:r>
    </w:p>
    <w:p>
      <w:pPr>
        <w:numPr>
          <w:ilvl w:val="0"/>
          <w:numId w:val="1006"/>
        </w:numPr>
        <w:pStyle w:val="Compact"/>
      </w:pPr>
      <w:r>
        <w:t xml:space="preserve">При</w:t>
      </w:r>
      <w:r>
        <w:t xml:space="preserve"> </w:t>
      </w:r>
      <m:oMath>
        <m:r>
          <m:t>μ</m:t>
        </m:r>
      </m:oMath>
      <w:r>
        <w:t xml:space="preserve">=0.2 (низкая рождаемость и смертность):</w:t>
      </w:r>
      <w:r>
        <w:t xml:space="preserve"> </w:t>
      </w:r>
      <w:r>
        <w:t xml:space="preserve">Инфекция постепенно исчезает, так как новых восприимчивых людей почти не появляется. Доля выздоровевших возрастает, и система стремится к состоянию без инфекции.</w:t>
      </w:r>
    </w:p>
    <w:p>
      <w:pPr>
        <w:pStyle w:val="FirstParagraph"/>
      </w:pPr>
      <w:r>
        <w:t xml:space="preserve">Если</w:t>
      </w:r>
      <w:r>
        <w:t xml:space="preserve"> </w:t>
      </w:r>
      <m:oMath>
        <m:r>
          <m:t>β</m:t>
        </m:r>
      </m:oMath>
      <w:r>
        <w:t xml:space="preserve">=5,</w:t>
      </w:r>
      <w:r>
        <w:t xml:space="preserve"> </w:t>
      </w:r>
      <m:oMath>
        <m:r>
          <m:t>ν</m:t>
        </m:r>
      </m:oMath>
      <w:r>
        <w:t xml:space="preserve">=0.3,</w:t>
      </w:r>
      <w:r>
        <w:t xml:space="preserve"> </w:t>
      </w:r>
      <m:oMath>
        <m:r>
          <m:t>μ</m:t>
        </m:r>
      </m:oMath>
      <w:r>
        <w:t xml:space="preserve">=0.2, то зараженность будет вести себя довольно резко:</w:t>
      </w:r>
    </w:p>
    <w:p>
      <w:pPr>
        <w:pStyle w:val="BodyText"/>
      </w:pPr>
      <w:r>
        <w:t xml:space="preserve">Быстрое начальное распространение инфекции: Поскольку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(скорость заражения) очень большая, число инфицированных людей резко вырастет. Это происходит из-за высокой вероятности передачи инфекции при контакте восприимчивых и инфицированных людей.</w:t>
      </w:r>
    </w:p>
    <w:p>
      <w:pPr>
        <w:pStyle w:val="BodyText"/>
      </w:pPr>
      <w:r>
        <w:t xml:space="preserve">Пик заражения: Из-за сильного заражения инфекция быстро достигает максимума. Пик может быть довольно высоким, потому что инфицированные передают вирус почти лавинообразно.</w:t>
      </w:r>
    </w:p>
    <w:p>
      <w:pPr>
        <w:pStyle w:val="BodyText"/>
      </w:pPr>
      <w:r>
        <w:t xml:space="preserve">Спад после пика: Постепенно число инфицированных начнет снижаться, потому что выздоровление (</w:t>
      </w:r>
      <m:oMath>
        <m:r>
          <m:t>ν</m:t>
        </m:r>
      </m:oMath>
      <w:r>
        <w:t xml:space="preserve">) и демографические процессы (</w:t>
      </w:r>
      <m:oMath>
        <m:r>
          <m:t>μ</m:t>
        </m:r>
      </m:oMath>
      <w:r>
        <w:t xml:space="preserve">) начнут играть свою роль. Люди либо выздоравливают, либо уходят из популяции, а новые рождённые индивиды изначально здоровы.</w:t>
      </w:r>
    </w:p>
    <w:p>
      <w:pPr>
        <w:pStyle w:val="BodyText"/>
      </w:pPr>
      <w:r>
        <w:t xml:space="preserve">Низкий уровень инфекции в долгосрочной перспективе: Поскольку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не слишком высокое, смертность не сильно выравнивает рождаемость, но инфекция постепенно угаснет, и число заболевших стабилизируется на низком уровне.</w:t>
      </w:r>
    </w:p>
    <w:p>
      <w:pPr>
        <w:pStyle w:val="BodyText"/>
      </w:pPr>
      <w:r>
        <w:t xml:space="preserve">Колебания или затухание: Возможно, зараженность будет немного колебаться, но со временем инфекция почти исчезнет из популяции.</w:t>
      </w:r>
    </w:p>
    <w:p>
      <w:pPr>
        <w:pStyle w:val="BodyText"/>
      </w:pPr>
      <w:r>
        <w:t xml:space="preserve">Закономерности, которые я выявила при анализе графиков:</w:t>
      </w:r>
    </w:p>
    <w:p>
      <w:pPr>
        <w:numPr>
          <w:ilvl w:val="0"/>
          <w:numId w:val="1007"/>
        </w:numPr>
        <w:pStyle w:val="Compact"/>
      </w:pPr>
      <w:r>
        <w:t xml:space="preserve">Чем выше</w:t>
      </w:r>
      <w:r>
        <w:t xml:space="preserve"> </w:t>
      </w:r>
      <m:oMath>
        <m:r>
          <m:t>μ</m:t>
        </m:r>
      </m:oMath>
      <w:r>
        <w:t xml:space="preserve">, тем сильнее инфекция закрепляется в популяции из-за постоянного притока новых восприимчивых людей.</w:t>
      </w:r>
    </w:p>
    <w:p>
      <w:pPr>
        <w:numPr>
          <w:ilvl w:val="0"/>
          <w:numId w:val="1007"/>
        </w:numPr>
        <w:pStyle w:val="Compact"/>
      </w:pPr>
      <w:r>
        <w:t xml:space="preserve">При низком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инфекция исчезает, так как инфицированные люди либо выздоравливают, либо умирают, и здоровых новорождённых мало.</w:t>
      </w:r>
    </w:p>
    <w:p>
      <w:pPr>
        <w:numPr>
          <w:ilvl w:val="0"/>
          <w:numId w:val="1007"/>
        </w:numPr>
        <w:pStyle w:val="Compact"/>
      </w:pPr>
      <w:r>
        <w:t xml:space="preserve">Чем выше значение любого из параметров, тем быстрее система достигает стационарного состояния. При высоком коэффициенте заражения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система быстро проходит через пик развития эпидемии и достигает стационарного состояния.</w:t>
      </w:r>
    </w:p>
    <w:bookmarkEnd w:id="166"/>
    <w:bookmarkStart w:id="183" w:name="X33ba066ee901d832404e64027086dd6e36f29c2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Реализация модели SIR с учётом демографических процессов с помощью блока Modelica в xcos</w:t>
      </w:r>
    </w:p>
    <w:p>
      <w:pPr>
        <w:pStyle w:val="FirstParagraph"/>
      </w:pPr>
      <w:r>
        <w:t xml:space="preserve">Теперь снова привычным способом настроим необходимые параметры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],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],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]). В результате получим такой график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]).</w:t>
      </w:r>
    </w:p>
    <w:bookmarkStart w:id="0" w:name="fig:036"/>
    <w:p>
      <w:pPr>
        <w:pStyle w:val="CaptionedFigure"/>
      </w:pPr>
      <w:bookmarkStart w:id="170" w:name="fig:036"/>
      <w:r>
        <w:drawing>
          <wp:inline>
            <wp:extent cx="5334000" cy="4641035"/>
            <wp:effectExtent b="0" l="0" r="0" t="0"/>
            <wp:docPr descr="Figure 36: Задание параметров блока Modelica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36: Задание параметров блока Modelica</w:t>
      </w:r>
    </w:p>
    <w:bookmarkEnd w:id="0"/>
    <w:bookmarkStart w:id="0" w:name="fig:037"/>
    <w:p>
      <w:pPr>
        <w:pStyle w:val="CaptionedFigure"/>
      </w:pPr>
      <w:bookmarkStart w:id="174" w:name="fig:037"/>
      <w:r>
        <w:drawing>
          <wp:inline>
            <wp:extent cx="4215865" cy="2974206"/>
            <wp:effectExtent b="0" l="0" r="0" t="0"/>
            <wp:docPr descr="Figure 37: Полученная модель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297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37: Полученная модель</w:t>
      </w:r>
    </w:p>
    <w:bookmarkEnd w:id="0"/>
    <w:bookmarkStart w:id="0" w:name="fig:038"/>
    <w:p>
      <w:pPr>
        <w:pStyle w:val="CaptionedFigure"/>
      </w:pPr>
      <w:bookmarkStart w:id="178" w:name="fig:038"/>
      <w:r>
        <w:drawing>
          <wp:inline>
            <wp:extent cx="5334000" cy="4851400"/>
            <wp:effectExtent b="0" l="0" r="0" t="0"/>
            <wp:docPr descr="Figure 38: Задание уравнений и начальных условий, переменных на входе и выходе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38: Задание уравнений и начальных условий, переменных на входе и выходе</w:t>
      </w:r>
    </w:p>
    <w:bookmarkEnd w:id="0"/>
    <w:bookmarkStart w:id="0" w:name="fig:039"/>
    <w:p>
      <w:pPr>
        <w:pStyle w:val="CaptionedFigure"/>
      </w:pPr>
      <w:bookmarkStart w:id="182" w:name="fig:039"/>
      <w:r>
        <w:drawing>
          <wp:inline>
            <wp:extent cx="5334000" cy="3523294"/>
            <wp:effectExtent b="0" l="0" r="0" t="0"/>
            <wp:docPr descr="Figure 39: Полученный график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39: Полученный график</w:t>
      </w:r>
    </w:p>
    <w:bookmarkEnd w:id="0"/>
    <w:p>
      <w:pPr>
        <w:pStyle w:val="BodyText"/>
      </w:pPr>
      <w:r>
        <w:t xml:space="preserve">График полностью совпадает с построенным в xcos без блока Modelica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]).</w:t>
      </w:r>
    </w:p>
    <w:bookmarkEnd w:id="183"/>
    <w:bookmarkStart w:id="196" w:name="X6209d308fa432e5712facd8fbe0c0c9dcdcf163"/>
    <w:p>
      <w:pPr>
        <w:pStyle w:val="Heading3"/>
      </w:pPr>
      <w:r>
        <w:rPr>
          <w:rStyle w:val="SectionNumber"/>
        </w:rPr>
        <w:t xml:space="preserve">4.4.3</w:t>
      </w:r>
      <w:r>
        <w:tab/>
      </w:r>
      <w:r>
        <w:t xml:space="preserve">Реализация модели SIR с учётом демографических процессов в OpenModelica</w:t>
      </w:r>
    </w:p>
    <w:p>
      <w:pPr>
        <w:pStyle w:val="FirstParagraph"/>
      </w:pPr>
      <w:r>
        <w:t xml:space="preserve">Привычным способом задаём нашу модель в OpenModelica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],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],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]).</w:t>
      </w:r>
    </w:p>
    <w:bookmarkStart w:id="0" w:name="fig:040"/>
    <w:p>
      <w:pPr>
        <w:pStyle w:val="CaptionedFigure"/>
      </w:pPr>
      <w:bookmarkStart w:id="187" w:name="fig:040"/>
      <w:r>
        <w:drawing>
          <wp:inline>
            <wp:extent cx="3859730" cy="3147461"/>
            <wp:effectExtent b="0" l="0" r="0" t="0"/>
            <wp:docPr descr="Figure 40: Код для задания параметров симуляции в OpenModelica" title="" id="185" name="Picture"/>
            <a:graphic>
              <a:graphicData uri="http://schemas.openxmlformats.org/drawingml/2006/picture">
                <pic:pic>
                  <pic:nvPicPr>
                    <pic:cNvPr descr="image/40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Figure 40: Код для задания параметров симуляции в OpenModelica</w:t>
      </w:r>
    </w:p>
    <w:bookmarkEnd w:id="0"/>
    <w:bookmarkStart w:id="0" w:name="fig:041"/>
    <w:p>
      <w:pPr>
        <w:pStyle w:val="CaptionedFigure"/>
      </w:pPr>
      <w:bookmarkStart w:id="191" w:name="fig:041"/>
      <w:r>
        <w:drawing>
          <wp:inline>
            <wp:extent cx="5334000" cy="3430431"/>
            <wp:effectExtent b="0" l="0" r="0" t="0"/>
            <wp:docPr descr="Figure 41: Задание параметров симуляции" title="" id="189" name="Picture"/>
            <a:graphic>
              <a:graphicData uri="http://schemas.openxmlformats.org/drawingml/2006/picture">
                <pic:pic>
                  <pic:nvPicPr>
                    <pic:cNvPr descr="image/41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1"/>
    </w:p>
    <w:p>
      <w:pPr>
        <w:pStyle w:val="ImageCaption"/>
      </w:pPr>
      <w:r>
        <w:t xml:space="preserve">Figure 41: Задание параметров симуляции</w:t>
      </w:r>
    </w:p>
    <w:bookmarkEnd w:id="0"/>
    <w:bookmarkStart w:id="0" w:name="fig:042"/>
    <w:p>
      <w:pPr>
        <w:pStyle w:val="CaptionedFigure"/>
      </w:pPr>
      <w:bookmarkStart w:id="195" w:name="fig:042"/>
      <w:r>
        <w:drawing>
          <wp:inline>
            <wp:extent cx="5334000" cy="2426585"/>
            <wp:effectExtent b="0" l="0" r="0" t="0"/>
            <wp:docPr descr="Figure 42: Полученный график" title="" id="193" name="Picture"/>
            <a:graphic>
              <a:graphicData uri="http://schemas.openxmlformats.org/drawingml/2006/picture">
                <pic:pic>
                  <pic:nvPicPr>
                    <pic:cNvPr descr="image/42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pStyle w:val="ImageCaption"/>
      </w:pPr>
      <w:r>
        <w:t xml:space="preserve">Figure 42: Полученный график</w:t>
      </w:r>
    </w:p>
    <w:bookmarkEnd w:id="0"/>
    <w:p>
      <w:pPr>
        <w:pStyle w:val="BodyText"/>
      </w:pPr>
      <w:r>
        <w:t xml:space="preserve">График так же идентичен тем, что получены в результате предыдущих двух симуляций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]).</w:t>
      </w:r>
    </w:p>
    <w:bookmarkEnd w:id="196"/>
    <w:bookmarkEnd w:id="197"/>
    <w:bookmarkEnd w:id="198"/>
    <w:bookmarkStart w:id="1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научилась работать со средствами моделирования xcos, xcos с блоком Modelica и OpenModelica.</w:t>
      </w:r>
    </w:p>
    <w:bookmarkEnd w:id="199"/>
    <w:bookmarkStart w:id="20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Королькова А.В., Кулябов Д.С. Руководство к лабораторной работе №5. Моделирование информационных процессов. - 2025. — 6 с.</w:t>
      </w:r>
    </w:p>
    <w:bookmarkStart w:id="200" w:name="refs"/>
    <w:bookmarkEnd w:id="200"/>
    <w:bookmarkEnd w:id="2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5" Target="media/rId35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Ибатулина Дарья Эдуардовна, НФИбд-01-22</dc:creator>
  <dc:language>ru-RU</dc:language>
  <cp:keywords/>
  <dcterms:created xsi:type="dcterms:W3CDTF">2025-03-04T16:03:34Z</dcterms:created>
  <dcterms:modified xsi:type="dcterms:W3CDTF">2025-03-04T16:03:34Z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эпидемии (SIR)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