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Сети</w:t>
      </w:r>
      <w:r>
        <w:t xml:space="preserve"> </w:t>
      </w:r>
      <w:r>
        <w:t xml:space="preserve">Петри</w:t>
      </w:r>
      <w:r>
        <w:t xml:space="preserve"> </w:t>
      </w:r>
      <w:r>
        <w:t xml:space="preserve">—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протокол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Протоколы передачи данных - это наборы правил, определяющих порядок и способы обмена информацией между участниками вычислительных или телекоммуникационных систем. Они регулируют формат сообщений, последовательность их передачи, временные интервалы, а также методы обнаружения и исправления ошибок. В современной практике протоколы используются на всех уровнях модели OSI, начиная с физического и заканчивая прикладным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Реальные протоколы передачи данных часто имеют сложную структуру, что затрудняет их анализ и отладку. Для исследования их свойств и выявления возможных ошибок широко применяется моделирование, в частности, с помощью сетей Петри и их расширений - раскрашенных сетей Петри (Coloured Petri Nets, CPN). Этот подход позволяет наглядно представить процессы передачи и подтверждения данных, а также учесть такие важные аспекты, как потеря пакетов и подтверждений, задержки и порядок доставки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В данной лабораторной работе рассматривается простейший протокол передачи данных в ненадёжной сети. Передача осуществляется по следующему принципу: отправитель разбивает исходное сообщение на части (пакеты) и отправляет их получателю, ожидая подтверждения (ACK) о доставке каждого пакета перед отправкой следующего. Если подтверждение не получено (например, из-за потери пакета или ACK), пакет передаётся повторно. Такой механизм обеспечивает надёжность передачи даже в условиях, когда сеть может терять отдельные сообщения.</w:t>
      </w:r>
    </w:p>
    <w:p>
      <w:pPr>
        <w:pStyle w:val="BodyText"/>
      </w:pPr>
      <w:r>
        <w:t xml:space="preserve">Модель протокола строится в среде CPN Tools с использованием раскрашенных сетей Петри, что позволяет формально описать все возможные состояния системы и переходы между ними, а также смоделировать случайные потери пакетов и подтверждений. Анализ полученной модели даёт возможность оценить корректность работы протокола, выявить возможные тупиковые состояния и оптимизировать алгоритмы передачи данных</w:t>
      </w:r>
      <w:r>
        <w:t xml:space="preserve"> </w:t>
      </w:r>
      <w:r>
        <w:t xml:space="preserve">[4]</w:t>
      </w:r>
      <w:r>
        <w:t xml:space="preserve">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</w:t>
      </w:r>
      <w:r>
        <w:t xml:space="preserve"> </w:t>
      </w:r>
      <w:r>
        <w:t xml:space="preserve">[1]</w:t>
      </w:r>
      <w:r>
        <w:t xml:space="preserve">.</w:t>
      </w:r>
      <w:r>
        <w:t xml:space="preserve"> </w:t>
      </w:r>
      <w:r>
        <w:t xml:space="preserve">Зададим декларации модели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082138" cy="2800951"/>
            <wp:effectExtent b="0" l="0" r="0" t="0"/>
            <wp:docPr descr="Figure 1: Задание деклараци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Задание деклараций</w:t>
      </w:r>
    </w:p>
    <w:bookmarkEnd w:id="0"/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n. 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283857"/>
            <wp:effectExtent b="0" l="0" r="0" t="0"/>
            <wp:docPr descr="Figure 2: Полученная модель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Полученная модель</w:t>
      </w:r>
    </w:p>
    <w:bookmarkEnd w:id="0"/>
    <w:p>
      <w:pPr>
        <w:pStyle w:val="BodyText"/>
      </w:pPr>
      <w:r>
        <w:t xml:space="preserve">В декларациях задаём значения переменных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а также функцию, отвечающую за выбор: доставлен ли пакет или нет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1771048" cy="760395"/>
            <wp:effectExtent b="0" l="0" r="0" t="0"/>
            <wp:docPr descr="Figure 3: Задание деклараций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Задание деклараций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2377440" cy="683393"/>
            <wp:effectExtent b="0" l="0" r="0" t="0"/>
            <wp:docPr descr="Figure 4: Задание функции Ok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Задание функции Ok</w:t>
      </w:r>
    </w:p>
    <w:bookmarkEnd w:id="0"/>
    <w:p>
      <w:pPr>
        <w:pStyle w:val="BodyText"/>
      </w:pPr>
      <w:r>
        <w:t xml:space="preserve">Таким образом, получим модель простого протокола передачи данных.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 далее в состояние D, переход Receive ACK, состояние NextSend (увеличивая на 1 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287708"/>
            <wp:effectExtent b="0" l="0" r="0" t="0"/>
            <wp:docPr descr="Figure 5: Запуск модели простого протокола передачи данных (1)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модели простого протокола передачи данных (1)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979821"/>
            <wp:effectExtent b="0" l="0" r="0" t="0"/>
            <wp:docPr descr="Figure 6: Запуск модели простого протокола передачи данных (2)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модели простого протокола передачи данных (2)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962446"/>
            <wp:effectExtent b="0" l="0" r="0" t="0"/>
            <wp:docPr descr="Figure 7: Запуск модели простого протокола передачи данных (3)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модели простого протокола передачи данных (3)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554427"/>
            <wp:effectExtent b="0" l="0" r="0" t="0"/>
            <wp:docPr descr="Figure 8: Завершение моделирования простого протокола передачи данных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Завершение моделирования простого протокола передачи данных</w:t>
      </w:r>
    </w:p>
    <w:bookmarkEnd w:id="0"/>
    <w:bookmarkStart w:id="59" w:name="упражн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2"/>
        </w:numPr>
        <w:pStyle w:val="Compact"/>
      </w:pPr>
      <w:r>
        <w:t xml:space="preserve">13341 состояний и 206461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771332"/>
            <wp:effectExtent b="0" l="0" r="0" t="0"/>
            <wp:docPr descr="Figure 9: Пространство состояний для модели простого протокола передачи данных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Пространство состояний для модели простого протокола передачи данных</w:t>
      </w:r>
    </w:p>
    <w:bookmarkEnd w:id="0"/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провела анализ его пространства состояний.</w:t>
      </w:r>
    </w:p>
    <w:bookmarkEnd w:id="61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2" w:name="ref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Моделирование информационных процессов: Лабораторная работа №12. РУДН, 2025.</w:t>
      </w:r>
    </w:p>
    <w:bookmarkEnd w:id="62"/>
    <w:bookmarkStart w:id="64" w:name="ref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Jensen K., Kristensen L.M., и др.</w:t>
      </w:r>
      <w:r>
        <w:t xml:space="preserve"> </w:t>
      </w:r>
      <w:hyperlink r:id="rId63">
        <w:r>
          <w:rPr>
            <w:rStyle w:val="Hyperlink"/>
          </w:rPr>
          <w:t xml:space="preserve">CPN Tools: A tool for editing, simulating, and analysing Coloured Petri Nets</w:t>
        </w:r>
      </w:hyperlink>
      <w:r>
        <w:t xml:space="preserve">. Aarhus University, Denmark, 2018.</w:t>
      </w:r>
    </w:p>
    <w:bookmarkEnd w:id="64"/>
    <w:bookmarkStart w:id="66" w:name="ref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Aly S., Mustafa K.</w:t>
      </w:r>
      <w:r>
        <w:t xml:space="preserve"> </w:t>
      </w:r>
      <w:hyperlink r:id="rId65">
        <w:r>
          <w:rPr>
            <w:rStyle w:val="Hyperlink"/>
          </w:rPr>
          <w:t xml:space="preserve">Protocol Verification And Analysis Using Colored Petri Nets</w:t>
        </w:r>
      </w:hyperlink>
      <w:r>
        <w:t xml:space="preserve">. DePaul University, 2003.</w:t>
      </w:r>
    </w:p>
    <w:bookmarkEnd w:id="66"/>
    <w:bookmarkStart w:id="68" w:name="ref-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Westergaard M., Kristensen L.M.</w:t>
      </w:r>
      <w:r>
        <w:t xml:space="preserve"> </w:t>
      </w:r>
      <w:hyperlink r:id="rId67">
        <w:r>
          <w:rPr>
            <w:rStyle w:val="Hyperlink"/>
          </w:rPr>
          <w:t xml:space="preserve">Two Interfaces to the CPN Tools Simulator</w:t>
        </w:r>
      </w:hyperlink>
      <w:r>
        <w:t xml:space="preserve"> </w:t>
      </w:r>
      <w:r>
        <w:t xml:space="preserve">// Proceedings of the 10th International Conference on Application of Concurrency to System Design (ACSD). 2011.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3" Target="http://cpntools.org/wp-content/uploads/2018/01/simpleprotocol.pdf" TargetMode="External" /><Relationship Type="http://schemas.openxmlformats.org/officeDocument/2006/relationships/hyperlink" Id="rId65" Target="http://facweb.cs.depaul.edu/research/techreports/tr04-003.pdf" TargetMode="External" /><Relationship Type="http://schemas.openxmlformats.org/officeDocument/2006/relationships/hyperlink" Id="rId67" Target="https://westergaard.eu/wp-content/papercite-data/pdf/siminterfa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cpntools.org/wp-content/uploads/2018/01/simpleprotocol.pdf" TargetMode="External" /><Relationship Type="http://schemas.openxmlformats.org/officeDocument/2006/relationships/hyperlink" Id="rId65" Target="http://facweb.cs.depaul.edu/research/techreports/tr04-003.pdf" TargetMode="External" /><Relationship Type="http://schemas.openxmlformats.org/officeDocument/2006/relationships/hyperlink" Id="rId67" Target="https://westergaard.eu/wp-content/papercite-data/pdf/siminterfa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Сети Петри — Простой протокол</dc:title>
  <dc:creator>Ибатулина Дарья Эдуардовна</dc:creator>
  <dc:language>ru-RU</dc:language>
  <cp:keywords/>
  <dcterms:created xsi:type="dcterms:W3CDTF">2025-04-25T19:53:02Z</dcterms:created>
  <dcterms:modified xsi:type="dcterms:W3CDTF">2025-04-25T19:53:02Z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