
<file path=[Content_Types].xml><?xml version="1.0" encoding="utf-8"?>
<Types xmlns="http://schemas.openxmlformats.org/package/2006/content-types">
  <Default ContentType="application/vnd.openxmlformats-package.relationships+xml" Extension="rels"/>
  <Default ContentType="application/xml" Extension="xml"/>
  <Default ContentType="image/png" Extension="png"/>
  <Override PartName="/word/header2.xml" ContentType="application/vnd.openxmlformats-officedocument.wordprocessingml.header+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
<Relationships xmlns='http://schemas.openxmlformats.org/package/2006/relationships'><Relationship Target='word/document.xml' Id='rId1' Type='http://schemas.openxmlformats.org/officeDocument/2006/relationships/officeDocument'/></Relationships>
</file>

<file path=word/document.xml><?xml version="1.0" encoding="utf-8"?>
<w:document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body>
    <w:p>
      <w:pPr>
        <w:pStyle w:val="Regular"/>
        <w:jc w:val="center"/>
      </w:pPr>
    </w:p>
    <w:p>
      <w:pPr>
        <w:pStyle w:val="Regular"/>
        <w:jc w:val="center"/>
      </w:pPr>
    </w:p>
    <w:p>
      <w:pPr>
        <w:pStyle w:val="Regular"/>
        <w:jc w:val="center"/>
      </w:pPr>
    </w:p>
    <w:p>
      <w:pPr>
        <w:pStyle w:val="Regular"/>
        <w:jc w:val="center"/>
      </w:pPr>
    </w:p>
    <w:p>
      <w:pPr>
        <w:pStyle w:val="Regular"/>
        <w:jc w:val="center"/>
      </w:pPr>
    </w:p>
    <w:p>
      <w:pPr>
        <w:pStyle w:val="Regular"/>
        <w:jc w:val="center"/>
      </w:pPr>
    </w:p>
    <w:p>
      <w:pPr>
        <w:pStyle w:val="Body"/>
        <w:jc w:val="center"/>
        <w:ind w:start="0" w:end="0" w:firstLine="0"/>
      </w:pPr>
      <w:r>
        <w:rPr>
          <w:rFonts w:ascii="Helvetica Neue Bold" w:cs="Helvetica Neue Bold" eastAsia="Helvetica Neue Bold" w:hAnsi="Helvetica Neue Bold"/>
          <w:i w:val="0"/>
          <w:iCs w:val="0"/>
          <w:b w:val="1"/>
          <w:bCs w:val="1"/>
          <w:sz w:val="24"/>
          <w:szCs w:val="24"/>
        </w:rPr>
        <w:t>Influence of Algorithms: Empirical study on the influence of algorithms' reliability and transparency on the users' decision-making process</w:t>
      </w:r>
    </w:p>
    <w:p>
      <w:pPr>
        <w:pStyle w:val="Body"/>
        <w:jc w:val="center"/>
        <w:ind w:start="0" w:end="0" w:firstLine="0"/>
      </w:pPr>
    </w:p>
    <w:p>
      <w:pPr>
        <w:pStyle w:val="Body"/>
        <w:jc w:val="center"/>
      </w:pPr>
      <w:r>
        <w:t>Sören M. Schröder (399838)</w:t>
      </w:r>
    </w:p>
    <w:p>
      <w:pPr>
        <w:pStyle w:val="Body"/>
        <w:jc w:val="center"/>
      </w:pPr>
      <w:r>
        <w:t>Computer Science</w:t>
      </w:r>
    </w:p>
    <w:p>
      <w:pPr>
        <w:pStyle w:val="Body"/>
        <w:jc w:val="center"/>
      </w:pPr>
      <w:r>
        <w:t>Individual and Technology, RWTH Aachen University</w:t>
      </w:r>
    </w:p>
    <w:p>
      <w:pPr>
        <w:pStyle w:val="Body"/>
        <w:jc w:val="center"/>
      </w:pPr>
      <w:r>
        <w:t>Empirical Investigation of Communication in Human-Robot-Interaction</w:t>
      </w:r>
    </w:p>
    <w:p>
      <w:pPr>
        <w:pStyle w:val="Body"/>
        <w:jc w:val="center"/>
      </w:pPr>
      <w:r>
        <w:t>Prof. Dr. Astrid Rosenthal-von der Pütten</w:t>
      </w:r>
    </w:p>
    <w:p>
      <w:pPr>
        <w:pStyle w:val="Body"/>
        <w:jc w:val="center"/>
      </w:pPr>
      <w:r>
        <w:t>28. August 2020</w:t>
      </w:r>
    </w:p>
    <w:p>
      <w:pPr>
        <w:pStyle w:val="Body"/>
        <w:jc w:val="center"/>
      </w:pPr>
    </w:p>
    <w:p>
      <w:pPr>
        <w:pStyle w:val="Level 1"/>
      </w:pPr>
      <w:r>
        <w:br w:type="page"/>
      </w:r>
      <w:r>
        <w:t>Abstract</w:t>
      </w:r>
    </w:p>
    <w:p>
      <w:pPr>
        <w:pStyle w:val="Abstract"/>
      </w:pPr>
      <w:r>
        <w:t>Algorithms are a part of our everyday life. So-called algorithm decision systems (ADS) are systems that are designed to make a decision, bases on input data. These systems are used to support professionals in the difficult decisions they have to make. Often these systems are developed through machine learning, which employs huge datasets to train an algorithm to detect certain patterns. One of the most remarkable achievements of machine learning was the development of an algorithm that can detect melanoma during an early stage with similar success rates to medical professionals. When using such a system a medical professional might be influenced in their decisions by the ADS. To investigate how transparency and reliability of the ADS influence the professionals' decision-making process we performed an empirical online study. In the study, medical students assessed pictures of nevi with the help of a mocked-up ADS. During the experiment factors like fairness, confidence, and conformity were measured. We found that people do not conform with unreliable ADS and that the gain in understanding of the algorithm by using it is influenced by its transparency. Furthermore, our findings indicate that people's self-reported confidence in the algorithm diverges from their actual behavior.</w:t>
      </w:r>
    </w:p>
    <w:p>
      <w:pPr>
        <w:pStyle w:val="Body"/>
      </w:pPr>
      <w:r>
        <w:rPr>
          <w:rFonts w:ascii="Helvetica Neue Italic" w:cs="Helvetica Neue Italic" eastAsia="Helvetica Neue Italic" w:hAnsi="Helvetica Neue Italic"/>
          <w:i w:val="1"/>
          <w:iCs w:val="1"/>
          <w:b w:val="0"/>
          <w:bCs w:val="0"/>
        </w:rPr>
        <w:t>Keywords:</w:t>
      </w:r>
      <w:r>
        <w:t xml:space="preserve"> </w:t>
      </w:r>
      <w:r>
        <w:rPr>
          <w:rFonts w:ascii="Helvetica Neue Italic" w:cs="Helvetica Neue Italic" eastAsia="Helvetica Neue Italic" w:hAnsi="Helvetica Neue Italic"/>
          <w:i w:val="1"/>
          <w:iCs w:val="1"/>
          <w:b w:val="0"/>
          <w:bCs w:val="0"/>
        </w:rPr>
        <w:t>algorithmic decision making, algorithms, transparency, reliability, fairness, conformity, confidence, understanding, skin cancer, melanoma</w:t>
      </w:r>
    </w:p>
    <w:p>
      <w:pPr>
        <w:pStyle w:val="Level 1"/>
      </w:pPr>
      <w:r>
        <w:br w:type="page"/>
      </w:r>
      <w:r>
        <w:t>Table of Contents</w:t>
      </w:r>
    </w:p>
    <w:p>
      <w:pPr>
        <w:pStyle w:val="ToC style"/>
      </w:pPr>
      <w:r>
        <w:t xml:space="preserve">1. </w:t>
        <w:tab/>
        <w:t>Introduction</w:t>
        <w:tab/>
      </w:r>
      <w:r>
        <w:t>3</w:t>
      </w:r>
    </w:p>
    <w:p>
      <w:pPr>
        <w:pStyle w:val="ToC style"/>
      </w:pPr>
      <w:r>
        <w:tab/>
        <w:t xml:space="preserve">1. </w:t>
      </w:r>
      <w:r>
        <w:t>Algorithmic Decision Making</w:t>
      </w:r>
      <w:r>
        <w:tab/>
      </w:r>
      <w:r>
        <w:t>3</w:t>
      </w:r>
    </w:p>
    <w:p>
      <w:pPr>
        <w:pStyle w:val="ToC style"/>
      </w:pPr>
      <w:r>
        <w:tab/>
        <w:t xml:space="preserve">2. </w:t>
      </w:r>
      <w:r>
        <w:t>Transparency</w:t>
      </w:r>
      <w:r>
        <w:tab/>
      </w:r>
      <w:r>
        <w:t>4</w:t>
      </w:r>
    </w:p>
    <w:p>
      <w:pPr>
        <w:pStyle w:val="ToC style"/>
      </w:pPr>
      <w:r>
        <w:tab/>
        <w:t xml:space="preserve">3. </w:t>
      </w:r>
      <w:r>
        <w:t>Fairness</w:t>
      </w:r>
      <w:r>
        <w:tab/>
      </w:r>
      <w:r>
        <w:t>5</w:t>
      </w:r>
    </w:p>
    <w:p>
      <w:pPr>
        <w:pStyle w:val="ToC style"/>
      </w:pPr>
      <w:r>
        <w:tab/>
        <w:t xml:space="preserve">4. </w:t>
      </w:r>
      <w:r>
        <w:t>Reliability</w:t>
      </w:r>
      <w:r>
        <w:tab/>
      </w:r>
      <w:r>
        <w:t>5</w:t>
      </w:r>
    </w:p>
    <w:p>
      <w:pPr>
        <w:pStyle w:val="ToC style"/>
      </w:pPr>
      <w:r>
        <w:tab/>
        <w:t xml:space="preserve">5. </w:t>
      </w:r>
      <w:r>
        <w:t>Confidence</w:t>
      </w:r>
      <w:r>
        <w:tab/>
      </w:r>
      <w:r>
        <w:t>5</w:t>
      </w:r>
    </w:p>
    <w:p>
      <w:pPr>
        <w:pStyle w:val="ToC style"/>
      </w:pPr>
      <w:r>
        <w:tab/>
        <w:t xml:space="preserve">6. </w:t>
      </w:r>
      <w:r>
        <w:t>Conformity</w:t>
      </w:r>
      <w:r>
        <w:tab/>
      </w:r>
      <w:r>
        <w:t>6</w:t>
      </w:r>
    </w:p>
    <w:p>
      <w:pPr>
        <w:pStyle w:val="ToC style"/>
      </w:pPr>
      <w:r>
        <w:tab/>
        <w:t xml:space="preserve">7. </w:t>
      </w:r>
      <w:r>
        <w:t>Understanding</w:t>
      </w:r>
      <w:r>
        <w:tab/>
      </w:r>
      <w:r>
        <w:t>6</w:t>
      </w:r>
    </w:p>
    <w:p>
      <w:pPr>
        <w:pStyle w:val="ToC style"/>
      </w:pPr>
      <w:r>
        <w:t xml:space="preserve">2. </w:t>
        <w:tab/>
        <w:t>Method</w:t>
        <w:tab/>
      </w:r>
      <w:r>
        <w:t>6</w:t>
      </w:r>
    </w:p>
    <w:p>
      <w:pPr>
        <w:pStyle w:val="ToC style"/>
      </w:pPr>
      <w:r>
        <w:tab/>
        <w:t xml:space="preserve">1. </w:t>
      </w:r>
      <w:r>
        <w:t>Participants</w:t>
      </w:r>
      <w:r>
        <w:tab/>
      </w:r>
      <w:r>
        <w:t>7</w:t>
      </w:r>
    </w:p>
    <w:p>
      <w:pPr>
        <w:pStyle w:val="ToC style"/>
      </w:pPr>
      <w:r>
        <w:tab/>
        <w:t xml:space="preserve">2. </w:t>
      </w:r>
      <w:r>
        <w:t>Procedure</w:t>
      </w:r>
      <w:r>
        <w:tab/>
      </w:r>
      <w:r>
        <w:t>8</w:t>
      </w:r>
    </w:p>
    <w:p>
      <w:pPr>
        <w:pStyle w:val="ToC style"/>
      </w:pPr>
      <w:r>
        <w:t xml:space="preserve">3. </w:t>
        <w:tab/>
        <w:t>Results</w:t>
        <w:tab/>
      </w:r>
      <w:r>
        <w:t>11</w:t>
      </w:r>
    </w:p>
    <w:p>
      <w:pPr>
        <w:pStyle w:val="ToC style"/>
      </w:pPr>
      <w:r>
        <w:tab/>
        <w:t xml:space="preserve">1. </w:t>
      </w:r>
      <w:r>
        <w:t>Fairness of the algorithm</w:t>
      </w:r>
      <w:r>
        <w:tab/>
      </w:r>
      <w:r>
        <w:t>12</w:t>
      </w:r>
    </w:p>
    <w:p>
      <w:pPr>
        <w:pStyle w:val="ToC style"/>
      </w:pPr>
      <w:r>
        <w:tab/>
        <w:t xml:space="preserve">2. </w:t>
      </w:r>
      <w:r>
        <w:t xml:space="preserve">Confidence in the algorithm </w:t>
      </w:r>
      <w:r>
        <w:tab/>
      </w:r>
      <w:r>
        <w:t>12</w:t>
      </w:r>
    </w:p>
    <w:p>
      <w:pPr>
        <w:pStyle w:val="ToC style"/>
      </w:pPr>
      <w:r>
        <w:tab/>
        <w:t xml:space="preserve">3. </w:t>
      </w:r>
      <w:r>
        <w:t>Prediction Deviation</w:t>
      </w:r>
      <w:r>
        <w:tab/>
      </w:r>
      <w:r>
        <w:t>13</w:t>
      </w:r>
    </w:p>
    <w:p>
      <w:pPr>
        <w:pStyle w:val="ToC style"/>
      </w:pPr>
      <w:r>
        <w:tab/>
        <w:t xml:space="preserve">4. </w:t>
      </w:r>
      <w:r>
        <w:t>Understanding of the algorithm</w:t>
      </w:r>
      <w:r>
        <w:tab/>
      </w:r>
      <w:r>
        <w:t>13</w:t>
      </w:r>
    </w:p>
    <w:p>
      <w:pPr>
        <w:pStyle w:val="ToC style"/>
      </w:pPr>
      <w:r>
        <w:t xml:space="preserve">4. </w:t>
        <w:tab/>
        <w:t>Discussion</w:t>
        <w:tab/>
      </w:r>
      <w:r>
        <w:t>14</w:t>
      </w:r>
    </w:p>
    <w:p>
      <w:pPr>
        <w:pStyle w:val="ToC style"/>
      </w:pPr>
      <w:r>
        <w:tab/>
        <w:t xml:space="preserve">1. </w:t>
      </w:r>
      <w:r>
        <w:t>Transparency</w:t>
      </w:r>
      <w:r>
        <w:tab/>
      </w:r>
      <w:r>
        <w:t>15</w:t>
      </w:r>
    </w:p>
    <w:p>
      <w:pPr>
        <w:pStyle w:val="ToC style"/>
      </w:pPr>
      <w:r>
        <w:tab/>
        <w:t xml:space="preserve">2. </w:t>
      </w:r>
      <w:r>
        <w:t>Reliability</w:t>
      </w:r>
      <w:r>
        <w:tab/>
      </w:r>
      <w:r>
        <w:t>17</w:t>
      </w:r>
    </w:p>
    <w:p>
      <w:pPr>
        <w:pStyle w:val="ToC style"/>
      </w:pPr>
      <w:r>
        <w:tab/>
        <w:t xml:space="preserve">3. </w:t>
      </w:r>
      <w:r>
        <w:t>Limitations &amp; Further Research</w:t>
      </w:r>
      <w:r>
        <w:tab/>
      </w:r>
      <w:r>
        <w:t>17</w:t>
      </w:r>
    </w:p>
    <w:p>
      <w:pPr>
        <w:pStyle w:val="ToC style"/>
      </w:pPr>
      <w:r>
        <w:t xml:space="preserve">5. </w:t>
        <w:tab/>
        <w:t>Conclusion</w:t>
        <w:tab/>
      </w:r>
      <w:r>
        <w:t>18</w:t>
      </w:r>
    </w:p>
    <w:p>
      <w:pPr>
        <w:pStyle w:val="ToC style"/>
      </w:pPr>
      <w:r>
        <w:t xml:space="preserve">6. </w:t>
        <w:tab/>
        <w:t>Acknowledgments</w:t>
        <w:tab/>
      </w:r>
      <w:r>
        <w:t>19</w:t>
      </w:r>
    </w:p>
    <w:p>
      <w:pPr>
        <w:pStyle w:val="ToC style"/>
      </w:pPr>
      <w:r>
        <w:t xml:space="preserve">7. </w:t>
        <w:tab/>
        <w:t>References</w:t>
        <w:tab/>
      </w:r>
      <w:r>
        <w:t>20</w:t>
      </w:r>
    </w:p>
    <w:p>
      <w:pPr>
        <w:pStyle w:val="ToC style"/>
      </w:pPr>
      <w:r>
        <w:t xml:space="preserve">8. </w:t>
        <w:tab/>
        <w:t>Appendix A</w:t>
        <w:tab/>
      </w:r>
      <w:r>
        <w:t>22</w:t>
      </w:r>
    </w:p>
    <w:p>
      <w:pPr>
        <w:pStyle w:val="ToC style"/>
      </w:pPr>
    </w:p>
    <w:p>
      <w:pPr>
        <w:pStyle w:val="Level 1"/>
      </w:pPr>
      <w:r>
        <w:br w:type="page"/>
      </w:r>
      <w:r>
        <w:t>1</w:t>
      </w:r>
      <w:r>
        <w:t>. Introduction</w:t>
      </w:r>
    </w:p>
    <w:p>
      <w:pPr>
        <w:pStyle w:val="Body"/>
      </w:pPr>
      <w:r>
        <w:t xml:space="preserve">In many areas important decisions have to be made regularly. Whether an applicant is going to be hired, a defendant is released on bail, or a spot on the skin is a nevus or a melanoma. All these cases must be decided daily by professionals. These decisions can have serious consequences for those affected. Thes makes it all the more important that these decisions are made as carefully as possible. Together with the ongoing digitization of society, algorithms are also gaining ground in the aforementioned areas. Furthermore, the algorithms are used to support the professionals in their decision-making process (see </w:t>
      </w:r>
      <w:r>
        <w:fldChar w:fldCharType="begin"/>
      </w:r>
      <w:r>
        <w:instrText xml:space="preserve">ADDIN BEC{Keith Kirkpatrick, 2017, #84662}</w:instrText>
      </w:r>
      <w:r>
        <w:fldChar w:fldCharType="separate"/>
      </w:r>
      <w:r>
        <w:t>(Kirkpatrick, 2017)</w:t>
      </w:r>
      <w:r>
        <w:fldChar w:fldCharType="end"/>
      </w:r>
      <w:r>
        <w:t xml:space="preserve">, and </w:t>
      </w:r>
      <w:r>
        <w:fldChar w:fldCharType="begin"/>
      </w:r>
      <w:r>
        <w:instrText xml:space="preserve">ADDIN BEC{Esteva et al., 2017, #24}</w:instrText>
      </w:r>
      <w:r>
        <w:fldChar w:fldCharType="separate"/>
      </w:r>
      <w:r>
        <w:t>(Esteva et al., 2017)</w:t>
      </w:r>
      <w:r>
        <w:fldChar w:fldCharType="end"/>
      </w:r>
      <w:r>
        <w:t xml:space="preserve">). In addition to the expected simplification of work, there is also reason to assume that certain properties of the algorithms can influence the decision making of the users. Prior research showed, that transparency </w:t>
      </w:r>
      <w:r>
        <w:fldChar w:fldCharType="begin"/>
      </w:r>
      <w:r>
        <w:instrText xml:space="preserve">ADDIN BEC{Wang et al., 2020, #16}</w:instrText>
      </w:r>
      <w:r>
        <w:fldChar w:fldCharType="separate"/>
      </w:r>
      <w:r>
        <w:t>(Wang, Harper, &amp; Zhu, 2020)</w:t>
      </w:r>
      <w:r>
        <w:fldChar w:fldCharType="end"/>
      </w:r>
      <w:r>
        <w:t xml:space="preserve"> and reliability </w:t>
      </w:r>
      <w:r>
        <w:fldChar w:fldCharType="begin"/>
      </w:r>
      <w:r>
        <w:instrText xml:space="preserve">ADDIN BEC{Dietvorst et al., 2015, #21872}</w:instrText>
      </w:r>
      <w:r>
        <w:fldChar w:fldCharType="separate"/>
      </w:r>
      <w:r>
        <w:t>(Dietvorst, Simmons, &amp; Massey, 2015)</w:t>
      </w:r>
      <w:r>
        <w:fldChar w:fldCharType="end"/>
      </w:r>
      <w:r>
        <w:t xml:space="preserve"> can influence the perception of the users. This might result in influencing them in making their decision. The goal of this study is to investigate how transparency and reliability of algorithms influence the decision making process of the people who use them.</w:t>
      </w:r>
    </w:p>
    <w:p>
      <w:pPr>
        <w:pStyle w:val="Level 2"/>
      </w:pPr>
      <w:r>
        <w:t>1</w:t>
      </w:r>
      <w:r>
        <w:t>.</w:t>
      </w:r>
      <w:r>
        <w:t>1</w:t>
      </w:r>
      <w:r>
        <w:t xml:space="preserve"> Algorithmic decision making</w:t>
      </w:r>
    </w:p>
    <w:p>
      <w:pPr>
        <w:pStyle w:val="Body"/>
      </w:pPr>
      <w:r>
        <w:t xml:space="preserve">In general, an algorithm is a series of calculations that receive a series of inputs and transform them into a series of outputs </w:t>
      </w:r>
      <w:r>
        <w:fldChar w:fldCharType="begin"/>
      </w:r>
      <w:r>
        <w:instrText xml:space="preserve">ADDIN BEC{Cormen et al., 2013, #6200}</w:instrText>
      </w:r>
      <w:r>
        <w:fldChar w:fldCharType="separate"/>
      </w:r>
      <w:r>
        <w:t>(Cormen, Leiserson, Rivest, &amp; Stein, 2013)</w:t>
      </w:r>
      <w:r>
        <w:fldChar w:fldCharType="end"/>
      </w:r>
      <w:r>
        <w:t xml:space="preserve">. For us, the most interesting algorithms are those which are defined by Cormen et al. </w:t>
      </w:r>
      <w:r>
        <w:fldChar w:fldCharType="begin"/>
      </w:r>
      <w:r>
        <w:instrText xml:space="preserve">ADDIN BEC{%Cormen et al., 2013, #6200}</w:instrText>
      </w:r>
      <w:r>
        <w:fldChar w:fldCharType="separate"/>
      </w:r>
      <w:r>
        <w:t>(2013)</w:t>
      </w:r>
      <w:r>
        <w:fldChar w:fldCharType="end"/>
      </w:r>
      <w:r>
        <w:t xml:space="preserve"> as correct algorithms. They define them as algorithms that stop for a certain input and deliver a correct result and solving the calculation. Another characteristic of an algorithm is that for the same input the same corresponding output is returned </w:t>
      </w:r>
      <w:r>
        <w:fldChar w:fldCharType="begin"/>
      </w:r>
      <w:r>
        <w:instrText xml:space="preserve">ADDIN BEC{Rogers, 1967, #2057}</w:instrText>
      </w:r>
      <w:r>
        <w:fldChar w:fldCharType="separate"/>
      </w:r>
      <w:r>
        <w:t>(Rogers, 1967)</w:t>
      </w:r>
      <w:r>
        <w:fldChar w:fldCharType="end"/>
      </w:r>
      <w:r>
        <w:t>, in other words, the algorithm is deterministic.</w:t>
      </w:r>
    </w:p>
    <w:p>
      <w:pPr>
        <w:pStyle w:val="Body"/>
      </w:pPr>
      <w:r>
        <w:t xml:space="preserve">Algorithms can not only be manually written and executed by humans. They can also be generated by analyzing data and recognizing patterns in it. This approach (often referred to as </w:t>
      </w:r>
      <w:r>
        <w:rPr>
          <w:rFonts w:ascii="Helvetica Neue Italic" w:cs="Helvetica Neue Italic" eastAsia="Helvetica Neue Italic" w:hAnsi="Helvetica Neue Italic"/>
          <w:i w:val="1"/>
          <w:iCs w:val="1"/>
          <w:b w:val="0"/>
          <w:bCs w:val="0"/>
        </w:rPr>
        <w:t>machine learning</w:t>
      </w:r>
      <w:r>
        <w:t xml:space="preserve">) can be used to develop algorithm decision systems (ADS), which are involved in the process of decision making </w:t>
      </w:r>
      <w:r>
        <w:fldChar w:fldCharType="begin"/>
      </w:r>
      <w:r>
        <w:instrText xml:space="preserve">ADDIN BEC{Castelluccia and Le Métayer, 2019, #86316}</w:instrText>
      </w:r>
      <w:r>
        <w:fldChar w:fldCharType="separate"/>
      </w:r>
      <w:r>
        <w:t>(Castelluccia &amp; Le Métayer, 2019)</w:t>
      </w:r>
      <w:r>
        <w:fldChar w:fldCharType="end"/>
      </w:r>
      <w:r>
        <w:t>. They describe that the involvement of humans can be stated in a spectrum that ranges from systems that provide advice for a human who is responsible for the final decision to systems that make decisions fully automatically.</w:t>
      </w:r>
    </w:p>
    <w:p>
      <w:pPr>
        <w:pStyle w:val="Body"/>
      </w:pPr>
      <w:r>
        <w:t xml:space="preserve">How algorithms on the autonomous end of the described spectrum can be used for job applications was shown by Wang, Harper, &amp; Zhu </w:t>
      </w:r>
      <w:r>
        <w:fldChar w:fldCharType="begin"/>
      </w:r>
      <w:r>
        <w:instrText xml:space="preserve">ADDIN BEC{%Wang et al., 2020, #16}</w:instrText>
      </w:r>
      <w:r>
        <w:fldChar w:fldCharType="separate"/>
      </w:r>
      <w:r>
        <w:t>(2020)</w:t>
      </w:r>
      <w:r>
        <w:fldChar w:fldCharType="end"/>
      </w:r>
      <w:r>
        <w:t xml:space="preserve"> in their work about how the fairness of algorithmic decision systems is perceived by concerned individuals. In their work, they created a mock system that behaved as if it could promote workers on a crowdsourcing workplace (an online platform where workers get paid for fulfilling micro tasks </w:t>
      </w:r>
      <w:r>
        <w:fldChar w:fldCharType="begin"/>
      </w:r>
      <w:r>
        <w:instrText xml:space="preserve">ADDIN BEC{Wang et al., 2020, #16}</w:instrText>
      </w:r>
      <w:r>
        <w:fldChar w:fldCharType="separate"/>
      </w:r>
      <w:r>
        <w:t>(Wang et al., 2020)</w:t>
      </w:r>
      <w:r>
        <w:fldChar w:fldCharType="end"/>
      </w:r>
      <w:r>
        <w:t xml:space="preserve">), based on worker's data provided to the algorithm. Although this study did not use a real algorithm, because their research focused on the perceived fairness, </w:t>
      </w:r>
      <w:r>
        <w:rPr>
          <w:color w:val="000000"/>
        </w:rPr>
        <w:t xml:space="preserve">it is indicative that </w:t>
      </w:r>
      <w:r>
        <w:t xml:space="preserve">ADS for job applications will eventually become reality. In other fields, ADS are already in use. One of these is the COMPAS (Correctional Offender Management Profiling for Alternative Sanctions) software developed by Northpoint, Inc. </w:t>
      </w:r>
      <w:r>
        <w:fldChar w:fldCharType="begin"/>
      </w:r>
      <w:r>
        <w:instrText xml:space="preserve">ADDIN BEC{Keith Kirkpatrick, 2017, #84662}</w:instrText>
      </w:r>
      <w:r>
        <w:fldChar w:fldCharType="separate"/>
      </w:r>
      <w:r>
        <w:t>(Kirkpatrick, 2017)</w:t>
      </w:r>
      <w:r>
        <w:fldChar w:fldCharType="end"/>
      </w:r>
      <w:r>
        <w:t xml:space="preserve">. The tool is used to decide whether a defendant is allowed to be released on bail or should be kept in </w:t>
      </w:r>
      <w:r>
        <w:fldChar w:fldCharType="begin"/>
      </w:r>
      <w:r>
        <w:instrText xml:space="preserve">ADDIN BEC{Hao and Stray, 2019, #22}</w:instrText>
      </w:r>
      <w:r>
        <w:fldChar w:fldCharType="separate"/>
      </w:r>
      <w:r>
        <w:t>(Hao &amp; Stray, 2019)</w:t>
      </w:r>
      <w:r>
        <w:fldChar w:fldCharType="end"/>
      </w:r>
      <w:r>
        <w:t xml:space="preserve">. </w:t>
      </w:r>
      <w:r>
        <w:rPr>
          <w:color w:val="000000"/>
        </w:rPr>
        <w:t>Similarly, the field of medical algorithmic decision systems has gathered significant attention</w:t>
      </w:r>
      <w:r>
        <w:t xml:space="preserve">. Esteva et al. </w:t>
      </w:r>
      <w:r>
        <w:fldChar w:fldCharType="begin"/>
      </w:r>
      <w:r>
        <w:instrText xml:space="preserve">ADDIN BEC{%Esteva et al., 2017, #24}</w:instrText>
      </w:r>
      <w:r>
        <w:fldChar w:fldCharType="separate"/>
      </w:r>
      <w:r>
        <w:t>(2017)</w:t>
      </w:r>
      <w:r>
        <w:fldChar w:fldCharType="end"/>
      </w:r>
      <w:r>
        <w:t xml:space="preserve"> developed an ADS that was able to detect skin cancer by analyzing images of the corresponding skin areas. </w:t>
      </w:r>
      <w:r>
        <w:rPr>
          <w:color w:val="000000"/>
        </w:rPr>
        <w:t>Achieving success rates approximating those of experts they have tested</w:t>
      </w:r>
      <w:r>
        <w:t xml:space="preserve">. This topic is of special interest since skin cancer is the most common malignant disease among humans </w:t>
      </w:r>
      <w:r>
        <w:fldChar w:fldCharType="begin"/>
      </w:r>
      <w:r>
        <w:instrText xml:space="preserve">ADDIN BEC{Esteva et al., 2017, #24}</w:instrText>
      </w:r>
      <w:r>
        <w:fldChar w:fldCharType="separate"/>
      </w:r>
      <w:r>
        <w:t>(Esteva et al., 2017)</w:t>
      </w:r>
      <w:r>
        <w:fldChar w:fldCharType="end"/>
      </w:r>
      <w:r>
        <w:t xml:space="preserve">. A dermatologist diagnoses melanomas primarily visually by applying the ABCDE method </w:t>
      </w:r>
      <w:r>
        <w:fldChar w:fldCharType="begin"/>
      </w:r>
      <w:r>
        <w:instrText xml:space="preserve">ADDIN BEC{Esteva et al., 2017, #24}</w:instrText>
      </w:r>
      <w:r>
        <w:fldChar w:fldCharType="separate"/>
      </w:r>
      <w:r>
        <w:t>(Esteva et al., 2017)</w:t>
      </w:r>
      <w:r>
        <w:fldChar w:fldCharType="end"/>
      </w:r>
      <w:r>
        <w:t xml:space="preserve">. ABCDE is an abbreviation for different characteristics of nevi which can be used as an aid to detect melanoma in an early stage </w:t>
      </w:r>
      <w:r>
        <w:fldChar w:fldCharType="begin"/>
      </w:r>
      <w:r>
        <w:instrText xml:space="preserve">ADDIN BEC{Rigel et al., 2005, #84943}</w:instrText>
      </w:r>
      <w:r>
        <w:fldChar w:fldCharType="separate"/>
      </w:r>
      <w:r>
        <w:t>(Rigel, Friedman, Kopf, &amp; Polsky, 2005)</w:t>
      </w:r>
      <w:r>
        <w:fldChar w:fldCharType="end"/>
      </w:r>
      <w:r>
        <w:t xml:space="preserve">. The characteristics of the nevus which are used by the method to assess them are </w:t>
      </w:r>
      <w:r>
        <w:rPr>
          <w:rFonts w:ascii="Helvetica Neue Bold" w:cs="Helvetica Neue Bold" eastAsia="Helvetica Neue Bold" w:hAnsi="Helvetica Neue Bold"/>
          <w:i w:val="0"/>
          <w:iCs w:val="0"/>
          <w:b w:val="1"/>
          <w:bCs w:val="1"/>
        </w:rPr>
        <w:t>a</w:t>
      </w:r>
      <w:r>
        <w:t xml:space="preserve">symmetry, </w:t>
      </w:r>
      <w:r>
        <w:rPr>
          <w:rFonts w:ascii="Helvetica Neue Bold" w:cs="Helvetica Neue Bold" eastAsia="Helvetica Neue Bold" w:hAnsi="Helvetica Neue Bold"/>
          <w:i w:val="0"/>
          <w:iCs w:val="0"/>
          <w:b w:val="1"/>
          <w:bCs w:val="1"/>
        </w:rPr>
        <w:t>b</w:t>
      </w:r>
      <w:r>
        <w:t xml:space="preserve">order irregularity, </w:t>
      </w:r>
      <w:r>
        <w:rPr>
          <w:rFonts w:ascii="Helvetica Neue Bold" w:cs="Helvetica Neue Bold" eastAsia="Helvetica Neue Bold" w:hAnsi="Helvetica Neue Bold"/>
          <w:i w:val="0"/>
          <w:iCs w:val="0"/>
          <w:b w:val="1"/>
          <w:bCs w:val="1"/>
        </w:rPr>
        <w:t>c</w:t>
      </w:r>
      <w:r>
        <w:t xml:space="preserve">olor, </w:t>
      </w:r>
      <w:r>
        <w:rPr>
          <w:rFonts w:ascii="Helvetica Neue Bold" w:cs="Helvetica Neue Bold" eastAsia="Helvetica Neue Bold" w:hAnsi="Helvetica Neue Bold"/>
          <w:i w:val="0"/>
          <w:iCs w:val="0"/>
          <w:b w:val="1"/>
          <w:bCs w:val="1"/>
        </w:rPr>
        <w:t>d</w:t>
      </w:r>
      <w:r>
        <w:t xml:space="preserve">iameter, and </w:t>
      </w:r>
      <w:r>
        <w:rPr>
          <w:rFonts w:ascii="Helvetica Neue Bold" w:cs="Helvetica Neue Bold" eastAsia="Helvetica Neue Bold" w:hAnsi="Helvetica Neue Bold"/>
          <w:i w:val="0"/>
          <w:iCs w:val="0"/>
          <w:b w:val="1"/>
          <w:bCs w:val="1"/>
        </w:rPr>
        <w:t>e</w:t>
      </w:r>
      <w:r>
        <w:t>volution (of the nevus over time).</w:t>
      </w:r>
    </w:p>
    <w:p>
      <w:pPr>
        <w:pStyle w:val="Body"/>
      </w:pPr>
      <w:r>
        <w:t xml:space="preserve">The development of algorithms as presented by Esteva et al. </w:t>
      </w:r>
      <w:r>
        <w:fldChar w:fldCharType="begin"/>
      </w:r>
      <w:r>
        <w:instrText xml:space="preserve">ADDIN BEC{%Esteva et al., 2017, #24}</w:instrText>
      </w:r>
      <w:r>
        <w:fldChar w:fldCharType="separate"/>
      </w:r>
      <w:r>
        <w:t>(2017)</w:t>
      </w:r>
      <w:r>
        <w:fldChar w:fldCharType="end"/>
      </w:r>
      <w:r>
        <w:t xml:space="preserve"> is most likely to be continued. Either to provide easy access to early skin cancer detection for many humans by using smartphones </w:t>
      </w:r>
      <w:r>
        <w:fldChar w:fldCharType="begin"/>
      </w:r>
      <w:r>
        <w:instrText xml:space="preserve">ADDIN BEC{Esteva et al., 2017, #24}</w:instrText>
      </w:r>
      <w:r>
        <w:fldChar w:fldCharType="separate"/>
      </w:r>
      <w:r>
        <w:t>(Esteva et al., 2017)</w:t>
      </w:r>
      <w:r>
        <w:fldChar w:fldCharType="end"/>
      </w:r>
      <w:r>
        <w:t xml:space="preserve"> or to support dermatologists in their work. For the latter, it would be interesting to investigate several effects that emerge from their use. Therefore, this study investigates the use of ADS in the context of medicine on the example of the task of assessing nevi on the skin for melanoma. We set a focus on the transparency and reliability of the ADS and how they influence the decision-making process of medical professionals. In the following, we use the algorithm as a synonym for ADS, since we did not introduce the term ADS during the study because it was not necessary to know for the participants.</w:t>
      </w:r>
    </w:p>
    <w:p>
      <w:pPr>
        <w:pStyle w:val="Level 2"/>
      </w:pPr>
      <w:r>
        <w:t>1</w:t>
      </w:r>
      <w:r>
        <w:t>.</w:t>
      </w:r>
      <w:r>
        <w:t>2</w:t>
      </w:r>
      <w:r>
        <w:t xml:space="preserve"> Transparency</w:t>
      </w:r>
    </w:p>
    <w:p>
      <w:pPr>
        <w:pStyle w:val="Body"/>
      </w:pPr>
      <w:r>
        <w:t xml:space="preserve">In the application area of jurisdiction, the final decision is made by a judge </w:t>
      </w:r>
      <w:r>
        <w:fldChar w:fldCharType="begin"/>
      </w:r>
      <w:r>
        <w:instrText xml:space="preserve">ADDIN BEC{Keith Kirkpatrick, 2017, #84662}</w:instrText>
      </w:r>
      <w:r>
        <w:fldChar w:fldCharType="separate"/>
      </w:r>
      <w:r>
        <w:t>(Kirkpatrick, 2017)</w:t>
      </w:r>
      <w:r>
        <w:fldChar w:fldCharType="end"/>
      </w:r>
      <w:r>
        <w:t xml:space="preserve"> and the same would apply when using ADS in a medical context. For COMPAS we know, that it is biased against particular subgroups </w:t>
      </w:r>
      <w:r>
        <w:fldChar w:fldCharType="begin"/>
      </w:r>
      <w:r>
        <w:instrText xml:space="preserve">ADDIN BEC{Angwin et al., 2016, #90359}</w:instrText>
      </w:r>
      <w:r>
        <w:fldChar w:fldCharType="separate"/>
      </w:r>
      <w:r>
        <w:t>(Angwin, Larson, Mattu, &amp; Kirchner, 2016)</w:t>
      </w:r>
      <w:r>
        <w:fldChar w:fldCharType="end"/>
      </w:r>
      <w:r>
        <w:t xml:space="preserve"> and similar problems will likely occur in other systems for different application areas. Since the user of an ADS (e.g. judges or doctors) usually do not have the necessary technical knowledge to understand how the algorithm comes to its decision, the level of transparency the algorithm provides could be of significant interest regarding the question of how they are going to be used. Kizilcec </w:t>
      </w:r>
      <w:r>
        <w:fldChar w:fldCharType="begin"/>
      </w:r>
      <w:r>
        <w:instrText xml:space="preserve">ADDIN BEC{%Kizilcec, 2016, #14}</w:instrText>
      </w:r>
      <w:r>
        <w:fldChar w:fldCharType="separate"/>
      </w:r>
      <w:r>
        <w:t>(2016)</w:t>
      </w:r>
      <w:r>
        <w:fldChar w:fldCharType="end"/>
      </w:r>
      <w:r>
        <w:t xml:space="preserve"> showed that the provided transparency level of the ADS influences the trust in it. So we state our </w:t>
      </w:r>
      <w:bookmarkStart w:id="0" w:name="How_is_the_user_s_decision-making_influenced_by_the_transparency_of_the_involved_algorithm?"/>
      <w:r>
        <w:t xml:space="preserve">Research Question </w:t>
      </w:r>
      <w:r>
        <w:t>1</w:t>
      </w:r>
      <w:r>
        <w:t>: How is the user’s decision-making influenced by the transparency of the involved algorithm?</w:t>
      </w:r>
      <w:bookmarkEnd w:id="0"/>
    </w:p>
    <w:p>
      <w:pPr>
        <w:pStyle w:val="Level 2"/>
      </w:pPr>
      <w:r>
        <w:t>1</w:t>
      </w:r>
      <w:r>
        <w:t>.</w:t>
      </w:r>
      <w:r>
        <w:t>3</w:t>
      </w:r>
      <w:r>
        <w:t xml:space="preserve"> Fairness</w:t>
      </w:r>
    </w:p>
    <w:p>
      <w:pPr>
        <w:pStyle w:val="Body"/>
      </w:pPr>
      <w:r>
        <w:t xml:space="preserve">Prior research could not find a relation between transparency and perceived fairness in the context of ADS </w:t>
      </w:r>
      <w:r>
        <w:fldChar w:fldCharType="begin"/>
      </w:r>
      <w:r>
        <w:instrText xml:space="preserve">ADDIN BEC{Wang et al., 2020, #16}</w:instrText>
      </w:r>
      <w:r>
        <w:fldChar w:fldCharType="separate"/>
      </w:r>
      <w:r>
        <w:t>(Wang et al., 2020)</w:t>
      </w:r>
      <w:r>
        <w:fldChar w:fldCharType="end"/>
      </w:r>
      <w:r>
        <w:t xml:space="preserve">. Two things might have led to this result. First, the operationalization of transparency by stating whether the algorithm was developed transparently or not might have been too weak a stimulus to measure an effect. Second, their participants were directly affected by the result which might interfere with the perceived fairness. By overcoming these two problems by giving a stronger stimulus and by using a setting where the user is not directly affected we state </w:t>
      </w:r>
      <w:bookmarkStart w:id="1" w:name="Transparency_lead_to_fairness"/>
      <w:r>
        <w:t xml:space="preserve">Hypothesis </w:t>
      </w:r>
      <w:r>
        <w:t>1</w:t>
      </w:r>
      <w:r>
        <w:t>: Transparency of the algorithm is positively associated with the perception of fairness</w:t>
      </w:r>
      <w:bookmarkEnd w:id="1"/>
      <w:r>
        <w:t>.</w:t>
      </w:r>
    </w:p>
    <w:p>
      <w:pPr>
        <w:pStyle w:val="Level 2"/>
      </w:pPr>
      <w:r>
        <w:t>1</w:t>
      </w:r>
      <w:r>
        <w:t>.</w:t>
      </w:r>
      <w:r>
        <w:t>4</w:t>
      </w:r>
      <w:r>
        <w:t xml:space="preserve"> Reliability</w:t>
      </w:r>
    </w:p>
    <w:p>
      <w:pPr>
        <w:pStyle w:val="Body"/>
      </w:pPr>
      <w:r>
        <w:t xml:space="preserve">Another factor that might influence the perception of the algorithm is how well it performs (i.e. how reliable it is). Studies have shown that the performance of an algorithm can influence how it is perceived by the user. </w:t>
      </w:r>
      <w:r>
        <w:rPr>
          <w:color w:val="000000"/>
        </w:rPr>
        <w:t xml:space="preserve">Users were made aware of performance issues either </w:t>
      </w:r>
      <w:r>
        <w:t xml:space="preserve"> directly by seeing that the algorithm fails </w:t>
      </w:r>
      <w:r>
        <w:fldChar w:fldCharType="begin"/>
      </w:r>
      <w:r>
        <w:instrText xml:space="preserve">ADDIN BEC{Dietvorst et al., 2015, #21872}</w:instrText>
      </w:r>
      <w:r>
        <w:fldChar w:fldCharType="separate"/>
      </w:r>
      <w:r>
        <w:t>(Dietvorst et al., 2015)</w:t>
      </w:r>
      <w:r>
        <w:fldChar w:fldCharType="end"/>
      </w:r>
      <w:r>
        <w:t xml:space="preserve">, or by having the information that the algorithm is known to make errors by providing information about error rates and biases </w:t>
      </w:r>
      <w:r>
        <w:fldChar w:fldCharType="begin"/>
      </w:r>
      <w:r>
        <w:instrText xml:space="preserve">ADDIN BEC{Wang et al., 2020, #16}</w:instrText>
      </w:r>
      <w:r>
        <w:fldChar w:fldCharType="separate"/>
      </w:r>
      <w:r>
        <w:t>(Wang et al., 2020)</w:t>
      </w:r>
      <w:r>
        <w:fldChar w:fldCharType="end"/>
      </w:r>
      <w:r>
        <w:t xml:space="preserve">. Since it is difficult to prevent errors during the development of software in general and for ADS in particular, because an already biased dataset can lead to a biased algorithm </w:t>
      </w:r>
      <w:r>
        <w:fldChar w:fldCharType="begin"/>
      </w:r>
      <w:r>
        <w:instrText xml:space="preserve">ADDIN BEC{Hao and Stray, 2019, #22}</w:instrText>
      </w:r>
      <w:r>
        <w:fldChar w:fldCharType="separate"/>
      </w:r>
      <w:r>
        <w:t>(Hao &amp; Stray, 2019)</w:t>
      </w:r>
      <w:r>
        <w:fldChar w:fldCharType="end"/>
      </w:r>
      <w:r>
        <w:t xml:space="preserve">, it is important to know how the users of an ADS are going to cope with the shortcomings of the algorithm and how it influences their decision-making process. So this study also investigates </w:t>
      </w:r>
      <w:bookmarkStart w:id="2" w:name="How_is_the_user_s_decision-making_influenced_by_the_reliability_of_the_algorithm_involved?"/>
      <w:r>
        <w:t xml:space="preserve">Research Question </w:t>
      </w:r>
      <w:r>
        <w:t>2</w:t>
      </w:r>
      <w:r>
        <w:t>: How is the user’s decision-making influenced by the reliability of the algorithm involved?</w:t>
      </w:r>
      <w:bookmarkEnd w:id="2"/>
    </w:p>
    <w:p>
      <w:pPr>
        <w:pStyle w:val="Level 2"/>
      </w:pPr>
      <w:r>
        <w:t>1</w:t>
      </w:r>
      <w:r>
        <w:t>.</w:t>
      </w:r>
      <w:r>
        <w:t>5</w:t>
      </w:r>
      <w:r>
        <w:t xml:space="preserve"> Confidence</w:t>
      </w:r>
    </w:p>
    <w:p>
      <w:pPr>
        <w:pStyle w:val="Body"/>
      </w:pPr>
      <w:r>
        <w:t xml:space="preserve">When people recognize that an algorithm makes an error, they will lose confidence in the algorithm </w:t>
      </w:r>
      <w:r>
        <w:fldChar w:fldCharType="begin"/>
      </w:r>
      <w:r>
        <w:instrText xml:space="preserve">ADDIN BEC{Dietvorst et al., 2015, #21872}</w:instrText>
      </w:r>
      <w:r>
        <w:fldChar w:fldCharType="separate"/>
      </w:r>
      <w:r>
        <w:t>(Dietvorst et al., 2015)</w:t>
      </w:r>
      <w:r>
        <w:fldChar w:fldCharType="end"/>
      </w:r>
      <w:r>
        <w:t xml:space="preserve">. In their study, they found out that the loss of confidence is even higher than if the same mistake was made by a human. We suggest that this will also be the case if the participant witnesses a bad performance, which leads us to </w:t>
      </w:r>
      <w:bookmarkStart w:id="3" w:name="Confidence_by_reliability"/>
      <w:r>
        <w:t xml:space="preserve">Hypothesis </w:t>
      </w:r>
      <w:r>
        <w:t>2</w:t>
      </w:r>
      <w:r>
        <w:t>: The users will show less confidence in decisions made by an unreliable algorithm</w:t>
      </w:r>
      <w:bookmarkEnd w:id="3"/>
      <w:r>
        <w:t xml:space="preserve">, or if they know that the algorithm will make errors due to a known error rate. Wang et al. </w:t>
      </w:r>
      <w:r>
        <w:fldChar w:fldCharType="begin"/>
      </w:r>
      <w:r>
        <w:instrText xml:space="preserve">ADDIN BEC{%Wang et al., 2020, #16}</w:instrText>
      </w:r>
      <w:r>
        <w:fldChar w:fldCharType="separate"/>
      </w:r>
      <w:r>
        <w:t>(2020)</w:t>
      </w:r>
      <w:r>
        <w:fldChar w:fldCharType="end"/>
      </w:r>
      <w:r>
        <w:t xml:space="preserve"> reported that a known bias influenced the user perception of the algorithm. So we state </w:t>
      </w:r>
      <w:bookmarkStart w:id="4" w:name="Confidence_by_known_error_rates"/>
      <w:r>
        <w:t xml:space="preserve">Hypothesis </w:t>
      </w:r>
      <w:r>
        <w:t>3</w:t>
      </w:r>
      <w:r>
        <w:t>: The confidence in the algorithm will be less when the algorithm's error rates are known as compared to when no information about error rate is provided</w:t>
      </w:r>
      <w:bookmarkEnd w:id="4"/>
      <w:r>
        <w:t>.</w:t>
      </w:r>
    </w:p>
    <w:p>
      <w:pPr>
        <w:pStyle w:val="Level 2"/>
      </w:pPr>
      <w:r>
        <w:t>1</w:t>
      </w:r>
      <w:r>
        <w:t>.</w:t>
      </w:r>
      <w:r>
        <w:t>6</w:t>
      </w:r>
      <w:r>
        <w:t xml:space="preserve"> Conformity</w:t>
      </w:r>
    </w:p>
    <w:p>
      <w:pPr>
        <w:pStyle w:val="Body"/>
      </w:pPr>
      <w:r>
        <w:t xml:space="preserve">Since the confidence in the algorithm is expected to decrease for unreliable algorithms we also expect the users to deviate with their predictions from the ones stated by the algorithm. This lack of conformity gave us </w:t>
      </w:r>
      <w:bookmarkStart w:id="5" w:name="Deviation_of_assessment_based_by_quality."/>
      <w:r>
        <w:t xml:space="preserve">Hypothesis </w:t>
      </w:r>
      <w:r>
        <w:t>4</w:t>
      </w:r>
      <w:r>
        <w:t>: The user’s predictions (of the probability of the nevus being melanoma) will deviate more from the predictions of a less reliable algorithm</w:t>
      </w:r>
      <w:bookmarkEnd w:id="5"/>
    </w:p>
    <w:p>
      <w:pPr>
        <w:pStyle w:val="Level 2"/>
      </w:pPr>
      <w:r>
        <w:t>1</w:t>
      </w:r>
      <w:r>
        <w:t>.</w:t>
      </w:r>
      <w:r>
        <w:t>7</w:t>
      </w:r>
      <w:r>
        <w:t xml:space="preserve"> Understanding</w:t>
      </w:r>
    </w:p>
    <w:p>
      <w:pPr>
        <w:pStyle w:val="Body"/>
      </w:pPr>
      <w:r>
        <w:t xml:space="preserve">When using ADS as an aid it would be important that the users understand how the algorithm is used and how the results need to be interpreted. This is necessary to use the algorithm's output for their own decisions. Transparency could be a key factor for understanding an ADS. Wortham, Theodorou, &amp; Bryson </w:t>
      </w:r>
      <w:r>
        <w:fldChar w:fldCharType="begin"/>
      </w:r>
      <w:r>
        <w:instrText xml:space="preserve">ADDIN BEC{%Wortham et al., 2017, #91154}</w:instrText>
      </w:r>
      <w:r>
        <w:fldChar w:fldCharType="separate"/>
      </w:r>
      <w:r>
        <w:t>(2017)</w:t>
      </w:r>
      <w:r>
        <w:fldChar w:fldCharType="end"/>
      </w:r>
      <w:r>
        <w:t xml:space="preserve"> showed that providing an insight into the decision-making process of an algorithm can increase the user's understanding. Since insight into an algorithm is a way of making the algorithm more transparent we expect that this will also be the case when providing transparency not during the use but in advance in the form of information about how the algorithm was developed. Therefore, we state our </w:t>
      </w:r>
      <w:bookmarkStart w:id="6" w:name="Understanding_before_use_is_higher_for_high_transparency"/>
      <w:r>
        <w:t xml:space="preserve">Hypothesis </w:t>
      </w:r>
      <w:r>
        <w:t>5</w:t>
      </w:r>
      <w:r>
        <w:t>: The understanding of the algorithm, before it is used, will be higher for an algorithm with high transparency than for one with low transparency</w:t>
      </w:r>
      <w:bookmarkEnd w:id="6"/>
      <w:r>
        <w:t xml:space="preserve">. Additionally, we also want to have a look into how the understanding of the algorithm is changed by working with it (i.e. using the algorithm). This led us to </w:t>
      </w:r>
      <w:bookmarkStart w:id="7" w:name="How_does_the_use_of_algorithms_in_decision-making_process_change_its_understanding?"/>
      <w:r>
        <w:t xml:space="preserve">Research Question </w:t>
      </w:r>
      <w:r>
        <w:t>3</w:t>
      </w:r>
      <w:r>
        <w:t>: How does the use of algorithms in the decision-making process change its understanding?</w:t>
      </w:r>
      <w:bookmarkEnd w:id="7"/>
    </w:p>
    <w:p>
      <w:pPr>
        <w:pStyle w:val="Level 1"/>
      </w:pPr>
      <w:r>
        <w:t>2</w:t>
      </w:r>
      <w:r>
        <w:t>. Method</w:t>
      </w:r>
    </w:p>
    <w:p>
      <w:pPr>
        <w:pStyle w:val="Body"/>
      </w:pPr>
      <w:r>
        <w:t>To answer the stated hypotheses and research questions an empirical study was performed as an randomized between-subjects online experiment. Performing the study online had the advantage of an easy distribution to more potential participants than by conducting the experiment in the lab. The provided background story of the experiment was to evaluate the performance of a new algorithm, which assess the likeability of skin cancer. The survey was developed with SoSciSurvey</w:t>
      </w:r>
      <w:r>
        <w:rPr>
          <w:vertAlign w:val="superscript"/>
        </w:rPr>
        <w:footnoteReference w:id="1"/>
      </w:r>
      <w:r>
        <w:t xml:space="preserve"> and can be found in </w:t>
      </w:r>
      <w:r>
        <w:t>Appendix A</w:t>
      </w:r>
      <w:r>
        <w:t xml:space="preserve"> (see page </w:t>
      </w:r>
      <w:r>
        <w:fldChar w:fldCharType="begin"/>
      </w:r>
      <w:r>
        <w:instrText xml:space="preserve"> PAGEREF Appendix_A \h </w:instrText>
      </w:r>
      <w:r>
        <w:fldChar w:fldCharType="separate"/>
      </w:r>
      <w:r>
        <w:t>21</w:t>
      </w:r>
      <w:r>
        <w:fldChar w:fldCharType="end"/>
      </w:r>
      <w:r>
        <w:t>)</w:t>
      </w:r>
      <w:r>
        <w:t>.</w:t>
      </w:r>
    </w:p>
    <w:p>
      <w:pPr>
        <w:pStyle w:val="Level 2"/>
      </w:pPr>
      <w:r>
        <w:t>2</w:t>
      </w:r>
      <w:r>
        <w:t>.</w:t>
      </w:r>
      <w:r>
        <w:t>1</w:t>
      </w:r>
      <w:r>
        <w:t xml:space="preserve"> Experimental design</w:t>
      </w:r>
    </w:p>
    <w:p>
      <w:pPr>
        <w:pStyle w:val="Body"/>
      </w:pPr>
      <w:r>
        <w:t xml:space="preserve">In our between-subjects experiment the participants were randomly assigned into a 2 (low transparency, high transparency) x 2 (unreliable, reliable) design. The distribution of the participants is shown in </w:t>
      </w:r>
      <w:r>
        <w:t xml:space="preserve">table </w:t>
      </w:r>
      <w:r>
        <w:t>1</w:t>
      </w:r>
      <w:r>
        <w:t>. This design gave us the ability to investigate on the one hand the effect of the transparency of the algorithm on the perceived fairness (</w:t>
      </w:r>
      <w:r>
        <w:t xml:space="preserve">Hypothesis </w:t>
      </w:r>
      <w:r>
        <w:t>1</w:t>
      </w:r>
      <w:r>
        <w:t>), confidence (</w:t>
      </w:r>
      <w:r>
        <w:t xml:space="preserve">Hypothesis </w:t>
      </w:r>
      <w:r>
        <w:t>3</w:t>
      </w:r>
      <w:r>
        <w:t>), and the understanding of the algorithm before using it (</w:t>
      </w:r>
      <w:r>
        <w:t xml:space="preserve">Hypothesis </w:t>
      </w:r>
      <w:r>
        <w:t>5</w:t>
      </w:r>
      <w:r>
        <w:t>), and on the other hand the effects of the algorithm's reliability on the confidence (</w:t>
      </w:r>
      <w:r>
        <w:t xml:space="preserve">Hypothesis </w:t>
      </w:r>
      <w:r>
        <w:t>2</w:t>
      </w:r>
      <w:r>
        <w:t>) and the deviation of the user's prediction from the algorithm (</w:t>
      </w:r>
      <w:r>
        <w:t xml:space="preserve">Hypothesis </w:t>
      </w:r>
      <w:r>
        <w:t>4</w:t>
      </w:r>
      <w:r>
        <w:t>).</w:t>
      </w:r>
    </w:p>
    <w:p>
      <w:pPr>
        <w:pStyle w:val="Figure/Table Title"/>
      </w:pPr>
      <w:bookmarkStart w:id="9" w:name="Number_of_participants_with_a_specific_combination_of_conditions."/>
      <w:r>
        <w:rPr>
          <w:rFonts w:ascii="Helvetica Neue Bold" w:cs="Helvetica Neue Bold" eastAsia="Helvetica Neue Bold" w:hAnsi="Helvetica Neue Bold"/>
          <w:i w:val="0"/>
          <w:iCs w:val="0"/>
          <w:b w:val="1"/>
          <w:bCs w:val="1"/>
        </w:rPr>
        <w:t xml:space="preserve">Table </w:t>
      </w:r>
      <w:r>
        <w:rPr>
          <w:rFonts w:ascii="Helvetica Neue Bold" w:cs="Helvetica Neue Bold" eastAsia="Helvetica Neue Bold" w:hAnsi="Helvetica Neue Bold"/>
          <w:i w:val="0"/>
          <w:iCs w:val="0"/>
          <w:b w:val="1"/>
          <w:bCs w:val="1"/>
        </w:rPr>
        <w:t>1</w:t>
      </w:r>
      <w:r>
        <w:rPr>
          <w:rFonts w:ascii="Helvetica Neue Bold" w:cs="Helvetica Neue Bold" eastAsia="Helvetica Neue Bold" w:hAnsi="Helvetica Neue Bold"/>
          <w:i w:val="0"/>
          <w:iCs w:val="0"/>
          <w:b w:val="1"/>
          <w:bCs w:val="1"/>
        </w:rPr>
        <w:tab/>
        <w:br w:type="textWrapping"/>
      </w:r>
      <w:r>
        <w:t>Number of participants with a specific combination of conditions.</w:t>
      </w:r>
      <w:bookmarkEnd w:id="9"/>
    </w:p>
    <w:tbl>
      <w:tblPr>
        <w:tblW w:w="0" w:type="auto"/>
        <w:tblInd w:w="0" w:type="dxa"/>
        <w:tblBorders>
          <w:start w:space="0" w:val="none" w:sz="8" w:color="000000"/>
          <w:insideH w:space="0" w:val="none" w:sz="8" w:color="000000"/>
          <w:insideV w:space="0" w:val="none" w:sz="8" w:color="000000"/>
          <w:bottom w:space="0" w:val="single" w:sz="8" w:color="000000"/>
          <w:end w:space="0" w:val="none" w:sz="8" w:color="000000"/>
          <w:top w:space="0" w:val="single" w:sz="8" w:color="000000"/>
        </w:tblBorders>
        <w:tblCellMar>
          <w:top w:w="40" w:type="dxa"/>
          <w:bottom w:w="40" w:type="dxa"/>
          <w:start w:w="40" w:type="dxa"/>
          <w:end w:w="40" w:type="dxa"/>
        </w:tblCellMar>
      </w:tblPr>
      <w:tblGrid>
        <w:gridCol w:w="2252"/>
        <w:gridCol w:w="2918"/>
        <w:gridCol w:w="2772"/>
        <w:gridCol w:w="1398"/>
      </w:tblGrid>
      <w:tr>
        <w:trPr>
          <w:trHeight w:val="40" w:hRule="atLeast"/>
        </w:trPr>
        <w:tc>
          <w:tcPr>
            <w:tcW w:w="2252" w:type="dxa"/>
            <w:tcBorders>
              <w:bottom w:space="0" w:val="single" w:sz="8" w:color="000000"/>
            </w:tcBorders>
          </w:tcPr>
          <w:p>
            <w:pPr>
              <w:pStyle w:val="systemParStyle"/>
            </w:pPr>
          </w:p>
        </w:tc>
        <w:tc>
          <w:tcPr>
            <w:tcW w:w="2918"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Low transparency</w:t>
            </w:r>
          </w:p>
        </w:tc>
        <w:tc>
          <w:tcPr>
            <w:tcW w:w="2772"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High transparency</w:t>
            </w:r>
          </w:p>
        </w:tc>
        <w:tc>
          <w:tcPr>
            <w:tcW w:w="1398"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Total</w:t>
            </w:r>
          </w:p>
        </w:tc>
      </w:tr>
      <w:tr>
        <w:trPr>
          <w:trHeight w:val="40" w:hRule="atLeast"/>
        </w:trPr>
        <w:tc>
          <w:tcPr>
            <w:tcW w:w="2252" w:type="dxa"/>
            <w:tcBorders>
              <w:top w:space="0" w:val="single" w:sz="8" w:color="000000"/>
            </w:tcBorders>
          </w:tcPr>
          <w:p>
            <w:pPr>
              <w:pStyle w:val="systemParStyle"/>
            </w:pPr>
            <w:r>
              <w:t>Unreliable</w:t>
            </w:r>
          </w:p>
        </w:tc>
        <w:tc>
          <w:tcPr>
            <w:tcW w:w="2918" w:type="dxa"/>
            <w:tcBorders>
              <w:top w:space="0" w:val="single" w:sz="8" w:color="000000"/>
            </w:tcBorders>
          </w:tcPr>
          <w:p>
            <w:pPr>
              <w:pStyle w:val="systemParStyle"/>
              <w:jc w:val="end"/>
            </w:pPr>
            <w:r>
              <w:t>15</w:t>
            </w:r>
          </w:p>
        </w:tc>
        <w:tc>
          <w:tcPr>
            <w:tcW w:w="2772" w:type="dxa"/>
            <w:tcBorders>
              <w:top w:space="0" w:val="single" w:sz="8" w:color="000000"/>
            </w:tcBorders>
          </w:tcPr>
          <w:p>
            <w:pPr>
              <w:pStyle w:val="systemParStyle"/>
              <w:jc w:val="end"/>
            </w:pPr>
            <w:r>
              <w:t>16</w:t>
            </w:r>
          </w:p>
        </w:tc>
        <w:tc>
          <w:tcPr>
            <w:tcW w:w="1398" w:type="dxa"/>
            <w:tcBorders>
              <w:top w:space="0" w:val="single" w:sz="8" w:color="000000"/>
            </w:tcBorders>
          </w:tcPr>
          <w:p>
            <w:pPr>
              <w:pStyle w:val="systemParStyle"/>
              <w:jc w:val="end"/>
            </w:pPr>
            <w:r>
              <w:t>31</w:t>
            </w:r>
          </w:p>
        </w:tc>
      </w:tr>
      <w:tr>
        <w:trPr>
          <w:trHeight w:val="40" w:hRule="atLeast"/>
        </w:trPr>
        <w:tc>
          <w:tcPr>
            <w:tcW w:w="2252" w:type="dxa"/>
          </w:tcPr>
          <w:p>
            <w:pPr>
              <w:pStyle w:val="systemParStyle"/>
            </w:pPr>
            <w:r>
              <w:t>Reliable</w:t>
            </w:r>
          </w:p>
        </w:tc>
        <w:tc>
          <w:tcPr>
            <w:tcW w:w="2918" w:type="dxa"/>
          </w:tcPr>
          <w:p>
            <w:pPr>
              <w:pStyle w:val="systemParStyle"/>
              <w:jc w:val="end"/>
            </w:pPr>
            <w:r>
              <w:t>15</w:t>
            </w:r>
          </w:p>
        </w:tc>
        <w:tc>
          <w:tcPr>
            <w:tcW w:w="2772" w:type="dxa"/>
          </w:tcPr>
          <w:p>
            <w:pPr>
              <w:pStyle w:val="systemParStyle"/>
              <w:jc w:val="end"/>
            </w:pPr>
            <w:r>
              <w:t>15</w:t>
            </w:r>
          </w:p>
        </w:tc>
        <w:tc>
          <w:tcPr>
            <w:tcW w:w="1398" w:type="dxa"/>
          </w:tcPr>
          <w:p>
            <w:pPr>
              <w:pStyle w:val="systemParStyle"/>
              <w:jc w:val="end"/>
            </w:pPr>
            <w:r>
              <w:t>30</w:t>
            </w:r>
          </w:p>
        </w:tc>
      </w:tr>
      <w:tr>
        <w:trPr>
          <w:trHeight w:val="40" w:hRule="atLeast"/>
        </w:trPr>
        <w:tc>
          <w:tcPr>
            <w:tcW w:w="2252" w:type="dxa"/>
            <w:tcBorders>
              <w:bottom w:space="0" w:val="single" w:sz="8" w:color="000000"/>
            </w:tcBorders>
            <w:vAlign w:val="center"/>
          </w:tcPr>
          <w:p>
            <w:pPr>
              <w:pStyle w:val="systemParStyle"/>
            </w:pPr>
            <w:r>
              <w:t>Total</w:t>
            </w:r>
          </w:p>
        </w:tc>
        <w:tc>
          <w:tcPr>
            <w:tcW w:w="2918" w:type="dxa"/>
            <w:tcBorders>
              <w:bottom w:space="0" w:val="single" w:sz="8" w:color="000000"/>
            </w:tcBorders>
            <w:vAlign w:val="center"/>
          </w:tcPr>
          <w:p>
            <w:pPr>
              <w:pStyle w:val="systemParStyle"/>
              <w:jc w:val="end"/>
            </w:pPr>
            <w:r>
              <w:t>30</w:t>
            </w:r>
          </w:p>
        </w:tc>
        <w:tc>
          <w:tcPr>
            <w:tcW w:w="2772" w:type="dxa"/>
            <w:tcBorders>
              <w:bottom w:space="0" w:val="single" w:sz="8" w:color="000000"/>
            </w:tcBorders>
            <w:vAlign w:val="center"/>
          </w:tcPr>
          <w:p>
            <w:pPr>
              <w:pStyle w:val="systemParStyle"/>
              <w:jc w:val="end"/>
            </w:pPr>
            <w:r>
              <w:t>31</w:t>
            </w:r>
          </w:p>
        </w:tc>
        <w:tc>
          <w:tcPr>
            <w:tcW w:w="1398" w:type="dxa"/>
            <w:tcBorders>
              <w:bottom w:space="0" w:val="single" w:sz="8" w:color="000000"/>
            </w:tcBorders>
            <w:vAlign w:val="center"/>
          </w:tcPr>
          <w:p>
            <w:pPr>
              <w:pStyle w:val="systemParStyle"/>
              <w:jc w:val="end"/>
            </w:pPr>
            <w:r>
              <w:t>61</w:t>
            </w:r>
          </w:p>
        </w:tc>
      </w:tr>
    </w:tbl>
    <w:p>
      <w:pPr>
        <w:pStyle w:val="Body"/>
      </w:pPr>
      <w:r>
        <w:t>It was the participants task to assess cases, which consists of a picture showing a section of human skin with a nevus, information about the symptoms, and an assessment by the algorithm (</w:t>
      </w:r>
      <w:r>
        <w:t xml:space="preserve">see Figure </w:t>
      </w:r>
      <w:r>
        <w:t>1</w:t>
      </w:r>
      <w:r>
        <w:t>). The algorithm states to which degree (0% – 100%) it rates the nevus as a melanoma. The 15 cases were divided into 5 negative cases (clearly no melanoma), 5 positive cases (clearly melanoma), and 5 ambiguous (not clearly) cases. The classification and images were provided by a dermatologist from the RWTH Aachen University.</w:t>
      </w:r>
    </w:p>
    <w:p>
      <w:pPr>
        <w:pStyle w:val="Figure/Table Title"/>
      </w:pPr>
      <w:bookmarkStart w:id="10" w:name="Example_of_a_case_showed_during_the_experiment"/>
      <w:r>
        <w:rPr>
          <w:rFonts w:ascii="Helvetica Neue Bold" w:cs="Helvetica Neue Bold" eastAsia="Helvetica Neue Bold" w:hAnsi="Helvetica Neue Bold"/>
          <w:i w:val="0"/>
          <w:iCs w:val="0"/>
          <w:b w:val="1"/>
          <w:bCs w:val="1"/>
        </w:rPr>
        <w:t xml:space="preserve">Figure </w:t>
      </w:r>
      <w:r>
        <w:rPr>
          <w:rFonts w:ascii="Helvetica Neue Bold" w:cs="Helvetica Neue Bold" eastAsia="Helvetica Neue Bold" w:hAnsi="Helvetica Neue Bold"/>
          <w:i w:val="0"/>
          <w:iCs w:val="0"/>
          <w:b w:val="1"/>
          <w:bCs w:val="1"/>
        </w:rPr>
        <w:t>1</w:t>
      </w:r>
      <w:r>
        <w:tab/>
        <w:br w:type="textWrapping"/>
        <w:t>Example of a case showed during the experiment</w:t>
      </w:r>
      <w:bookmarkEnd w:id="10"/>
    </w:p>
    <w:p>
      <w:pPr>
        <w:pStyle w:val="Image"/>
      </w:pPr>
      <w:r>
        <w:drawing>
          <wp:inline locked="0" distB="12700" relativeHeight="1" layoutInCell="1" distL="12700" behindDoc="0" simplePos="0" distT="12700" distR="12700" allowOverlap="1">
            <wp:extent cy="5659702" cx="5910591"/>
            <wp:effectExtent r="12700" b="12700" l="12700" t="12700"/>
            <wp:docPr id="16" name="abc"/>
            <a:graphic>
              <a:graphicData uri="http://schemas.openxmlformats.org/drawingml/2006/picture">
                <pic:pic>
                  <pic:nvPicPr>
                    <pic:cNvPr id="16" name=""/>
                    <pic:cNvPicPr>
                      <a:picLocks noChangeAspect="1"/>
                    </pic:cNvPicPr>
                  </pic:nvPicPr>
                  <pic:blipFill>
                    <a:blip r:embed="rId4"/>
                    <a:stretch/>
                  </pic:blipFill>
                  <pic:spPr>
                    <a:xfrm>
                      <a:off x="0" y="0"/>
                      <a:ext cy="5659702" cx="5910591"/>
                    </a:xfrm>
                    <a:prstGeom prst="rect">
                      <a:avLst/>
                    </a:prstGeom>
                    <a:ln w="12700">
                      <a:solidFill>
                        <a:srgbClr val="000000"/>
                      </a:solidFill>
                    </a:ln>
                  </pic:spPr>
                </pic:pic>
              </a:graphicData>
            </a:graphic>
          </wp:inline>
        </w:drawing>
      </w:r>
    </w:p>
    <w:p>
      <w:pPr>
        <w:pStyle w:val="Note text"/>
      </w:pPr>
      <w:r>
        <w:t>Note.</w:t>
      </w:r>
      <w:r>
        <w:t xml:space="preserve"> </w:t>
      </w:r>
      <w:r>
        <w:t xml:space="preserve">The image shows a </w:t>
      </w:r>
      <w:r>
        <w:rPr>
          <w:rFonts w:ascii="Helvetica Neue Italic" w:cs="Helvetica Neue Italic" eastAsia="Helvetica Neue Italic" w:hAnsi="Helvetica Neue Italic"/>
          <w:i w:val="1"/>
          <w:iCs w:val="1"/>
          <w:b w:val="0"/>
          <w:bCs w:val="0"/>
        </w:rPr>
        <w:t>correct negative</w:t>
      </w:r>
      <w:r>
        <w:t xml:space="preserve"> case. The shown nevus is no melanoma and the assessment of the algorithm reflects that.</w:t>
      </w:r>
    </w:p>
    <w:p>
      <w:pPr>
        <w:pStyle w:val="Body"/>
      </w:pPr>
      <w:r>
        <w:t>Transparency:</w:t>
      </w:r>
      <w:r>
        <w:t xml:space="preserve"> The participants performed the experiment either in the low or high transparency condition. Therefore, they were provided with different information about how the algorithm was developed. In the low transparency condition the participants only were informed that the algorithm was developed by </w:t>
      </w:r>
      <w:r>
        <w:t>"us". In the high transparency condition the participants additional were informed about which factors were used to develop the algorithm, how the algorithm was trained, and how it performed. We stated that the performance was measured on a subset of the used data that was not used during the training.</w:t>
      </w:r>
    </w:p>
    <w:p>
      <w:pPr>
        <w:pStyle w:val="Body"/>
      </w:pPr>
      <w:r>
        <w:rPr>
          <w:rFonts w:ascii="Helvetica Neue Bold" w:cs="Helvetica Neue Bold" eastAsia="Helvetica Neue Bold" w:hAnsi="Helvetica Neue Bold"/>
          <w:i w:val="0"/>
          <w:iCs w:val="0"/>
          <w:b w:val="1"/>
          <w:bCs w:val="1"/>
        </w:rPr>
        <w:t>Reliability:</w:t>
      </w:r>
      <w:r>
        <w:t xml:space="preserve"> </w:t>
      </w:r>
      <w:r>
        <w:t>Besides the characteristic of low or high transparency the algorithm had also one of two possible reliability levels. In the good reliability condition the algorithm did not make any mistake. In the unreliable condition the algorithm assessed three cases obviously wrong. One of the positive was changed to a false positive (clearly no melanoma, but algorithm state the opposite) and two of the negative cases were changed to false negatives (vise versa).  We decided not to add any more mistakes to avoid destroying the confidence in the algorithm, which might have led to ignoring the algorithm altogether. Also then the error rate would have diverged too much from the rate stated in the algorithm description for the high transparency condition what could make the participants suspicious. Having one more false negative than false positive is due to the fact that a false negative assessment has severe implications for the patient</w:t>
      </w:r>
    </w:p>
    <w:p>
      <w:pPr>
        <w:pStyle w:val="Level 2"/>
      </w:pPr>
      <w:r>
        <w:t>2</w:t>
      </w:r>
      <w:r>
        <w:t>.</w:t>
      </w:r>
      <w:r>
        <w:t>2</w:t>
      </w:r>
      <w:r>
        <w:t xml:space="preserve"> Procedure</w:t>
      </w:r>
    </w:p>
    <w:p>
      <w:pPr>
        <w:pStyle w:val="Body"/>
      </w:pPr>
      <w:r>
        <w:t xml:space="preserve">The study consists of three parts. Starting with an introduction containing information about the experiment and basic knowledge followed by the task and its explanation. and completed by a questionnaire after the task, regarding the perception of the algorithm, and demographical questions. As seen in </w:t>
      </w:r>
      <w:r>
        <w:t>Appendix A</w:t>
      </w:r>
      <w:r>
        <w:t xml:space="preserve"> (see page </w:t>
      </w:r>
      <w:r>
        <w:fldChar w:fldCharType="begin"/>
      </w:r>
      <w:r>
        <w:instrText xml:space="preserve"> PAGEREF Appendix_A \h </w:instrText>
      </w:r>
      <w:r>
        <w:fldChar w:fldCharType="separate"/>
      </w:r>
      <w:r>
        <w:t>21</w:t>
      </w:r>
      <w:r>
        <w:fldChar w:fldCharType="end"/>
      </w:r>
      <w:r>
        <w:t>)</w:t>
      </w:r>
      <w:r>
        <w:t xml:space="preserve"> several more questions were asked during the experiment. As they were not used in this particular study, they are not mentioned here and we do not expect that they had any impact on our results.</w:t>
      </w:r>
    </w:p>
    <w:p>
      <w:pPr>
        <w:pStyle w:val="Body"/>
      </w:pPr>
      <w:r>
        <w:t>On the introduction page, visitors were informed about the conditions under which they can participate in the study (participation was anonymous, needed time was about 25 minutes, the rough structure of the experiment, a brief description of the task, etc.). They were also informed that the purpose of the study is to evaluate an algorithm for detecting melanoma, which was developed at the computer science department at RWTH. This deception was resolved at the end of the experiment, but necessary to keep the participants uninformed during the experiment to prevent bias by knowing the actual research goals. Further, they were informed about the optional lottery. The participants were asked to read basic information about the ABCDE-Method to provide them a short recap and ensure some common base knowledge level. To ensure this, a knowledge check was performed before continuing.</w:t>
      </w:r>
    </w:p>
    <w:p>
      <w:pPr>
        <w:pStyle w:val="Body"/>
      </w:pPr>
      <w:r>
        <w:t>The second part started with the explanation of the task and an example of the later provided cases. Afterwards, according their transparency condition, the participants got the corresponding explanation of the algorithm's development. To ensure the information was read attentively the participants had to answer one (low transparency) or three (high transparency) corresponding questions correctly. We accepted the different amount of questions since we wanted to ensure that in the high transparency condition all given information was read and at the same time we wanted to keep the information for the low transparency condition as sparse as possible. We do not expect this to be a significant confounding factor in our study. Afterward, the participants stated how confident they felt in using the algorithm, before performing the assessment of the 15 cases.</w:t>
      </w:r>
    </w:p>
    <w:p>
      <w:pPr>
        <w:pStyle w:val="Body"/>
      </w:pPr>
      <w:r>
        <w:t xml:space="preserve">After performing the task the participants stated again how confident they felt in using the algorithm and asked them to provide several demographic data (gender, age, fields of studies, setting they learned ABCDE method, etc.). In the debriefing, the occlusion of the </w:t>
      </w:r>
      <w:r>
        <w:rPr>
          <w:rFonts w:ascii="Helvetica Neue Italic" w:cs="Helvetica Neue Italic" eastAsia="Helvetica Neue Italic" w:hAnsi="Helvetica Neue Italic"/>
          <w:i w:val="1"/>
          <w:iCs w:val="1"/>
          <w:b w:val="0"/>
          <w:bCs w:val="0"/>
        </w:rPr>
        <w:t>algorithms</w:t>
      </w:r>
      <w:r>
        <w:t xml:space="preserve"> nature and the experiment's conditions and which were used in their case was revealed. Finally, the participants were asked to visit a dermatologist if they observe conspicuous nevus on their skin.</w:t>
      </w:r>
    </w:p>
    <w:p>
      <w:pPr>
        <w:pStyle w:val="Level 2"/>
      </w:pPr>
      <w:r>
        <w:t>2</w:t>
      </w:r>
      <w:r>
        <w:t>.</w:t>
      </w:r>
      <w:r>
        <w:t>3</w:t>
      </w:r>
      <w:r>
        <w:t xml:space="preserve"> Operationalization dependent variables</w:t>
      </w:r>
      <w:r>
        <w:t xml:space="preserve"> </w:t>
      </w:r>
    </w:p>
    <w:p>
      <w:pPr>
        <w:pStyle w:val="Body"/>
      </w:pPr>
      <w:r>
        <w:rPr>
          <w:rFonts w:ascii="Helvetica Neue Bold" w:cs="Helvetica Neue Bold" eastAsia="Helvetica Neue Bold" w:hAnsi="Helvetica Neue Bold"/>
          <w:i w:val="0"/>
          <w:iCs w:val="0"/>
          <w:b w:val="1"/>
          <w:bCs w:val="1"/>
        </w:rPr>
        <w:t>Perceived fairness:</w:t>
      </w:r>
      <w:r>
        <w:t xml:space="preserve"> The participants rated the fairness of the algorithm after they perceived the algorithm by assessing the cases. They were asked to consider how fair they would rate the algorithm on a 5-point Likert scale (</w:t>
      </w:r>
      <w:r>
        <w:rPr>
          <w:rFonts w:ascii="Helvetica Neue Italic" w:cs="Helvetica Neue Italic" eastAsia="Helvetica Neue Italic" w:hAnsi="Helvetica Neue Italic"/>
          <w:i w:val="1"/>
          <w:iCs w:val="1"/>
          <w:b w:val="0"/>
          <w:bCs w:val="0"/>
        </w:rPr>
        <w:t>Very unfair</w:t>
      </w:r>
      <w:r>
        <w:t xml:space="preserve"> to </w:t>
      </w:r>
      <w:r>
        <w:rPr>
          <w:rFonts w:ascii="Helvetica Neue Italic" w:cs="Helvetica Neue Italic" eastAsia="Helvetica Neue Italic" w:hAnsi="Helvetica Neue Italic"/>
          <w:i w:val="1"/>
          <w:iCs w:val="1"/>
          <w:b w:val="0"/>
          <w:bCs w:val="0"/>
        </w:rPr>
        <w:t>Strongly fair</w:t>
      </w:r>
      <w:r>
        <w:t>)</w:t>
      </w:r>
      <w:r>
        <w:rPr>
          <w:rFonts w:ascii="Helvetica Neue Bold" w:cs="Helvetica Neue Bold" eastAsia="Helvetica Neue Bold" w:hAnsi="Helvetica Neue Bold"/>
          <w:i w:val="0"/>
          <w:iCs w:val="0"/>
          <w:b w:val="1"/>
          <w:bCs w:val="1"/>
        </w:rPr>
        <w:t>.</w:t>
      </w:r>
    </w:p>
    <w:p>
      <w:pPr>
        <w:pStyle w:val="Body"/>
      </w:pPr>
      <w:r>
        <w:rPr>
          <w:rFonts w:ascii="Helvetica Neue Bold" w:cs="Helvetica Neue Bold" eastAsia="Helvetica Neue Bold" w:hAnsi="Helvetica Neue Bold"/>
          <w:i w:val="0"/>
          <w:iCs w:val="0"/>
          <w:b w:val="1"/>
          <w:bCs w:val="1"/>
        </w:rPr>
        <w:t xml:space="preserve">Conformity: </w:t>
      </w:r>
      <w:r>
        <w:t>For each case the participants had to state a prediction, similar to the one provided by the algorithm, how likely the nevus is a melanoma (</w:t>
      </w:r>
      <w:r>
        <w:t>0% – 100%</w:t>
      </w:r>
      <w:r>
        <w:t>). The answer was used to calculate the deviation from the algorithm's prediction.</w:t>
      </w:r>
    </w:p>
    <w:p>
      <w:pPr>
        <w:pStyle w:val="Body"/>
      </w:pPr>
      <w:r>
        <w:rPr>
          <w:rFonts w:ascii="Helvetica Neue Bold" w:cs="Helvetica Neue Bold" eastAsia="Helvetica Neue Bold" w:hAnsi="Helvetica Neue Bold"/>
          <w:i w:val="0"/>
          <w:iCs w:val="0"/>
          <w:b w:val="1"/>
          <w:bCs w:val="1"/>
        </w:rPr>
        <w:t xml:space="preserve">Confidence in the algorithm: </w:t>
      </w:r>
      <w:r>
        <w:t xml:space="preserve">Besides the assessment of the nevus, the participants also stated how reliable they consider the algorithm. They provided the answer </w:t>
      </w:r>
      <w:r>
        <w:t>for each case on a 5-point Likert scale (</w:t>
      </w:r>
      <w:r>
        <w:rPr>
          <w:rFonts w:ascii="Helvetica Neue Italic" w:cs="Helvetica Neue Italic" eastAsia="Helvetica Neue Italic" w:hAnsi="Helvetica Neue Italic"/>
          <w:i w:val="1"/>
          <w:iCs w:val="1"/>
          <w:b w:val="0"/>
          <w:bCs w:val="0"/>
        </w:rPr>
        <w:t>Not at all reliable</w:t>
      </w:r>
      <w:r>
        <w:t xml:space="preserve"> </w:t>
      </w:r>
      <w:r>
        <w:t xml:space="preserve">to </w:t>
      </w:r>
      <w:r>
        <w:rPr>
          <w:rFonts w:ascii="Helvetica Neue Italic" w:cs="Helvetica Neue Italic" eastAsia="Helvetica Neue Italic" w:hAnsi="Helvetica Neue Italic"/>
          <w:i w:val="1"/>
          <w:iCs w:val="1"/>
          <w:b w:val="0"/>
          <w:bCs w:val="0"/>
        </w:rPr>
        <w:t>Very reliable).</w:t>
      </w:r>
    </w:p>
    <w:p>
      <w:pPr>
        <w:pStyle w:val="Body"/>
      </w:pPr>
      <w:r>
        <w:rPr>
          <w:rFonts w:ascii="Helvetica Neue Bold" w:cs="Helvetica Neue Bold" eastAsia="Helvetica Neue Bold" w:hAnsi="Helvetica Neue Bold"/>
          <w:i w:val="0"/>
          <w:iCs w:val="0"/>
          <w:b w:val="1"/>
          <w:bCs w:val="1"/>
        </w:rPr>
        <w:t xml:space="preserve">Understanding the algorithm: </w:t>
      </w:r>
      <w:r>
        <w:t xml:space="preserve">The participants self-estimated how good they have understand how to use the algorithm after they were informed how the algorithm was developed and after they </w:t>
      </w:r>
      <w:r>
        <w:t>performed the cases. Three statements (</w:t>
      </w:r>
      <w:r>
        <w:rPr>
          <w:rFonts w:ascii="Helvetica Neue Italic" w:cs="Helvetica Neue Italic" eastAsia="Helvetica Neue Italic" w:hAnsi="Helvetica Neue Italic"/>
          <w:i w:val="1"/>
          <w:iCs w:val="1"/>
          <w:b w:val="0"/>
          <w:bCs w:val="0"/>
        </w:rPr>
        <w:t>I think I know how the algorithm works</w:t>
      </w:r>
      <w:r>
        <w:t xml:space="preserve">,  </w:t>
      </w:r>
      <w:r>
        <w:rPr>
          <w:rFonts w:ascii="Helvetica Neue Italic" w:cs="Helvetica Neue Italic" eastAsia="Helvetica Neue Italic" w:hAnsi="Helvetica Neue Italic"/>
          <w:i w:val="1"/>
          <w:iCs w:val="1"/>
          <w:b w:val="0"/>
          <w:bCs w:val="0"/>
        </w:rPr>
        <w:t>I think I have a good grasp of the algorithm</w:t>
      </w:r>
      <w:r>
        <w:t>, and I</w:t>
      </w:r>
      <w:r>
        <w:rPr>
          <w:rFonts w:ascii="Helvetica Neue Italic" w:cs="Helvetica Neue Italic" eastAsia="Helvetica Neue Italic" w:hAnsi="Helvetica Neue Italic"/>
          <w:i w:val="1"/>
          <w:iCs w:val="1"/>
          <w:b w:val="0"/>
          <w:bCs w:val="0"/>
        </w:rPr>
        <w:t xml:space="preserve"> think I know how to use the algorith)</w:t>
      </w:r>
      <w:r>
        <w:t xml:space="preserve"> were rated on a 7-point Likert scale, from </w:t>
      </w:r>
      <w:r>
        <w:rPr>
          <w:rFonts w:ascii="Helvetica Neue Italic" w:cs="Helvetica Neue Italic" eastAsia="Helvetica Neue Italic" w:hAnsi="Helvetica Neue Italic"/>
          <w:i w:val="1"/>
          <w:iCs w:val="1"/>
          <w:b w:val="0"/>
          <w:bCs w:val="0"/>
        </w:rPr>
        <w:t>completely disagree</w:t>
      </w:r>
      <w:r>
        <w:t xml:space="preserve"> to </w:t>
      </w:r>
      <w:r>
        <w:rPr>
          <w:rFonts w:ascii="Helvetica Neue Italic" w:cs="Helvetica Neue Italic" eastAsia="Helvetica Neue Italic" w:hAnsi="Helvetica Neue Italic"/>
          <w:i w:val="1"/>
          <w:iCs w:val="1"/>
          <w:b w:val="0"/>
          <w:bCs w:val="0"/>
        </w:rPr>
        <w:t>completely agree</w:t>
      </w:r>
      <w:r>
        <w:t>.</w:t>
      </w:r>
      <w:r>
        <w:rPr>
          <w:rFonts w:ascii="Helvetica Neue Bold" w:cs="Helvetica Neue Bold" eastAsia="Helvetica Neue Bold" w:hAnsi="Helvetica Neue Bold"/>
          <w:i w:val="0"/>
          <w:iCs w:val="0"/>
          <w:b w:val="1"/>
          <w:bCs w:val="1"/>
        </w:rPr>
        <w:t xml:space="preserve"> </w:t>
      </w:r>
      <w:r>
        <w:t>At both points the measurment had a high internal consistency (</w:t>
      </w:r>
      <w:r>
        <w:rPr>
          <w:rFonts w:ascii="Helvetica Neue Italic" w:cs="Helvetica Neue Italic" eastAsia="Helvetica Neue Italic" w:hAnsi="Helvetica Neue Italic"/>
          <w:i w:val="1"/>
          <w:iCs w:val="1"/>
          <w:b w:val="0"/>
          <w:bCs w:val="0"/>
        </w:rPr>
        <w:t>α</w:t>
      </w:r>
      <w:r>
        <w:t xml:space="preserve"> = .86 and </w:t>
      </w:r>
      <w:r>
        <w:rPr>
          <w:rFonts w:ascii="Helvetica Neue Italic" w:cs="Helvetica Neue Italic" eastAsia="Helvetica Neue Italic" w:hAnsi="Helvetica Neue Italic"/>
          <w:i w:val="1"/>
          <w:iCs w:val="1"/>
          <w:b w:val="0"/>
          <w:bCs w:val="0"/>
        </w:rPr>
        <w:t>α</w:t>
      </w:r>
      <w:r>
        <w:t xml:space="preserve"> = .87).</w:t>
      </w:r>
    </w:p>
    <w:p>
      <w:pPr>
        <w:pStyle w:val="Level 2"/>
      </w:pPr>
      <w:r>
        <w:t>2</w:t>
      </w:r>
      <w:r>
        <w:t>.</w:t>
      </w:r>
      <w:r>
        <w:t>4</w:t>
      </w:r>
      <w:r>
        <w:t xml:space="preserve"> Participants</w:t>
      </w:r>
    </w:p>
    <w:p>
      <w:pPr>
        <w:pStyle w:val="Body"/>
      </w:pPr>
      <w:r>
        <w:t xml:space="preserve">We recruited 61 participants from which 25 stated their gender as mal and 36 as female. From the participants 29 indicated their age at 18 - 24 years, 30 at </w:t>
      </w:r>
      <w:r>
        <w:rPr>
          <w:rFonts w:ascii="Helvetica Neue Italic" w:cs="Helvetica Neue Italic" eastAsia="Helvetica Neue Italic" w:hAnsi="Helvetica Neue Italic"/>
          <w:i w:val="1"/>
          <w:iCs w:val="1"/>
          <w:b w:val="0"/>
          <w:bCs w:val="0"/>
        </w:rPr>
        <w:t>25 – 34</w:t>
      </w:r>
      <w:r>
        <w:t xml:space="preserve">, and 2 at </w:t>
      </w:r>
      <w:r>
        <w:rPr>
          <w:rFonts w:ascii="Helvetica Neue Italic" w:cs="Helvetica Neue Italic" eastAsia="Helvetica Neue Italic" w:hAnsi="Helvetica Neue Italic"/>
          <w:i w:val="1"/>
          <w:iCs w:val="1"/>
          <w:b w:val="0"/>
          <w:bCs w:val="0"/>
        </w:rPr>
        <w:t>35 – 44</w:t>
      </w:r>
      <w:r>
        <w:t>. The absence of older participants was expected and was due to the recruitment strategy. The taken convenience sample was recruited in several ways. The survey was posted in Facebook groups of medical students, sent to faculties of medical students with the request to distribute the survey, and it was posted on online bulletin boards of medical faculties. Furthermore, personal contacts were asked to participate and distribute the survey, and a class coordinator from the medical faculty of the RWTH Aachen University distributed the survey to their students.</w:t>
      </w:r>
    </w:p>
    <w:p>
      <w:pPr>
        <w:pStyle w:val="Body"/>
      </w:pPr>
      <w:r>
        <w:t>The study was conducted by 21 participants in English and by 40 in German. The participants were asked only to participate if they were familiar with the ABCDE-Method, which is the reason the recruitment was limited to the described ways. This requirement was stated in the introduction and verified during the survey by asking where the participants have learned about the method and what their educational background is. From this, we could see that 52 of our participants already knew the ABCDE method. Nevertheless, we have chosen not to removed the other participants from the sample due to the already low number of participants and the resulting imbalance imbalance of the conditions. As compensation for their time, the participants had the option to register their mail address, which was stored separately from the experimental data, to a lottery with which they had the chance to win one of five Amazon gift cards with a total value of 150 Euro (1 x 50 Euro and 4 x 25 Euro).</w:t>
      </w:r>
    </w:p>
    <w:p>
      <w:pPr>
        <w:pStyle w:val="Level 1"/>
      </w:pPr>
      <w:r>
        <w:t>3</w:t>
      </w:r>
      <w:r>
        <w:t>. Results</w:t>
      </w:r>
    </w:p>
    <w:p>
      <w:pPr>
        <w:pStyle w:val="Body"/>
      </w:pPr>
      <w:r>
        <w:t>The results of our measurements show that overall there is less impact of transparency and on reliability than we expected beforehand. Nevertheless, the collected data gave some insights into how the user's perception of the algorithm is influenced and the resulting decisions and actions.</w:t>
      </w:r>
    </w:p>
    <w:p>
      <w:pPr>
        <w:pStyle w:val="Level 2"/>
      </w:pPr>
      <w:r>
        <w:t>3</w:t>
      </w:r>
      <w:r>
        <w:t>.</w:t>
      </w:r>
      <w:r>
        <w:t>1</w:t>
      </w:r>
      <w:r>
        <w:t xml:space="preserve"> Fairness of the algorithm</w:t>
      </w:r>
    </w:p>
    <w:p>
      <w:pPr>
        <w:pStyle w:val="Body"/>
      </w:pPr>
      <w:r>
        <w:t xml:space="preserve">After performing all 15 cases the participants were asked to rate the fairness of the algorithm on a Likert scale (1 = </w:t>
      </w:r>
      <w:r>
        <w:t>very unfair</w:t>
      </w:r>
      <w:r>
        <w:t xml:space="preserve"> to 5 = </w:t>
      </w:r>
      <w:r>
        <w:t>strongly fair</w:t>
      </w:r>
      <w:r>
        <w:t>). The measured difference between the high transparency condition (</w:t>
      </w:r>
      <w:r>
        <w:t>M</w:t>
      </w:r>
      <w:r>
        <w:t xml:space="preserve"> = 3.52, </w:t>
      </w:r>
      <w:r>
        <w:t>SD</w:t>
      </w:r>
      <w:r>
        <w:t xml:space="preserve"> = 0.72) and the low transparency condition  (</w:t>
      </w:r>
      <w:r>
        <w:t>M</w:t>
      </w:r>
      <w:r>
        <w:t xml:space="preserve"> = 3.70, </w:t>
      </w:r>
      <w:r>
        <w:t>SD</w:t>
      </w:r>
      <w:r>
        <w:t xml:space="preserve"> = 0.65) was quite small and therefore even higher for the low transparency condition. Likewise, a two-way ANOVA did not reveal any support for a significant effect of transparency on the perceived fairness of the algorithm, </w:t>
      </w:r>
      <w:r>
        <w:t>F</w:t>
      </w:r>
      <w:r>
        <w:t xml:space="preserve">(1, 57) = 1.04, </w:t>
      </w:r>
      <w:r>
        <w:t>p</w:t>
      </w:r>
      <w:r>
        <w:t xml:space="preserve"> = .313, ηp2 = .018, which indicates that the perceived fairness is not influenced by the algorithm's transparency. So, there is no support for </w:t>
      </w:r>
      <w:r>
        <w:t xml:space="preserve">Hypothesis </w:t>
      </w:r>
      <w:r>
        <w:t>1</w:t>
      </w:r>
      <w:r>
        <w:t>.</w:t>
      </w:r>
    </w:p>
    <w:p>
      <w:pPr>
        <w:pStyle w:val="Level 2"/>
      </w:pPr>
      <w:r>
        <w:t>3</w:t>
      </w:r>
      <w:r>
        <w:t>.</w:t>
      </w:r>
      <w:r>
        <w:t>2</w:t>
      </w:r>
      <w:r>
        <w:t xml:space="preserve"> Confidence in the algorithm </w:t>
      </w:r>
    </w:p>
    <w:p>
      <w:pPr>
        <w:pStyle w:val="Body"/>
      </w:pPr>
      <w:r>
        <w:t xml:space="preserve">The confidence in the algorithm was stated by the participants in each case. Among all cases the result was between </w:t>
      </w:r>
      <w:r>
        <w:rPr>
          <w:rFonts w:ascii="Helvetica Neue Italic" w:cs="Helvetica Neue Italic" eastAsia="Helvetica Neue Italic" w:hAnsi="Helvetica Neue Italic"/>
          <w:i w:val="1"/>
          <w:iCs w:val="1"/>
          <w:b w:val="0"/>
          <w:bCs w:val="0"/>
        </w:rPr>
        <w:t>moderate</w:t>
      </w:r>
      <w:r>
        <w:t xml:space="preserve"> and </w:t>
      </w:r>
      <w:r>
        <w:rPr>
          <w:rFonts w:ascii="Helvetica Neue Italic" w:cs="Helvetica Neue Italic" eastAsia="Helvetica Neue Italic" w:hAnsi="Helvetica Neue Italic"/>
          <w:i w:val="1"/>
          <w:iCs w:val="1"/>
          <w:b w:val="0"/>
          <w:bCs w:val="0"/>
        </w:rPr>
        <w:t>reliable</w:t>
      </w:r>
      <w:r>
        <w:t xml:space="preserve"> (</w:t>
      </w:r>
      <w:r>
        <w:rPr>
          <w:rFonts w:ascii="Helvetica Neue Italic" w:cs="Helvetica Neue Italic" eastAsia="Helvetica Neue Italic" w:hAnsi="Helvetica Neue Italic"/>
          <w:i w:val="1"/>
          <w:iCs w:val="1"/>
          <w:b w:val="0"/>
          <w:bCs w:val="0"/>
        </w:rPr>
        <w:t>M</w:t>
      </w:r>
      <w:r>
        <w:t xml:space="preserve"> = 3.48, </w:t>
      </w:r>
      <w:r>
        <w:rPr>
          <w:rFonts w:ascii="Helvetica Neue Italic" w:cs="Helvetica Neue Italic" eastAsia="Helvetica Neue Italic" w:hAnsi="Helvetica Neue Italic"/>
          <w:i w:val="1"/>
          <w:iCs w:val="1"/>
          <w:b w:val="0"/>
          <w:bCs w:val="0"/>
        </w:rPr>
        <w:t>SD</w:t>
      </w:r>
      <w:r>
        <w:t xml:space="preserve"> = 0.42). A two-way ANOVA did not show any significant effect on the confidence in the algorithm. Neither by transparency, nor by reliability, nor by an interaction of both (</w:t>
      </w:r>
      <w:r>
        <w:t xml:space="preserve">see table </w:t>
      </w:r>
      <w:r>
        <w:t>2</w:t>
      </w:r>
      <w:r>
        <w:t xml:space="preserve">). Therefore, no support for </w:t>
      </w:r>
      <w:r>
        <w:t xml:space="preserve">Hypothesis </w:t>
      </w:r>
      <w:r>
        <w:t>3</w:t>
      </w:r>
      <w:r>
        <w:t xml:space="preserve"> and </w:t>
      </w:r>
      <w:r>
        <w:t xml:space="preserve">Hypothesis </w:t>
      </w:r>
      <w:r>
        <w:t>2</w:t>
      </w:r>
      <w:r>
        <w:t xml:space="preserve"> could be found. Nevertheless, the result (p = .140) suggests at least some effect on reliability exists. So, we looked only at the cases were the unreliable algorithm did obvious mistakes. A two-way ANOVA showed that reliability had a significant effect on the confidence in the algorithm, even with a medium effect size (</w:t>
      </w:r>
      <w:r>
        <w:t xml:space="preserve">see table </w:t>
      </w:r>
      <w:r>
        <w:t>2</w:t>
      </w:r>
      <w:r>
        <w:t xml:space="preserve">). But the confidence for the unreliable algorithm was close to </w:t>
      </w:r>
      <w:r>
        <w:rPr>
          <w:rFonts w:ascii="Helvetica Neue Italic" w:cs="Helvetica Neue Italic" eastAsia="Helvetica Neue Italic" w:hAnsi="Helvetica Neue Italic"/>
          <w:i w:val="1"/>
          <w:iCs w:val="1"/>
          <w:b w:val="0"/>
          <w:bCs w:val="0"/>
        </w:rPr>
        <w:t>moderate</w:t>
      </w:r>
      <w:r>
        <w:t xml:space="preserve"> (</w:t>
      </w:r>
      <w:r>
        <w:rPr>
          <w:rFonts w:ascii="Helvetica Neue Italic" w:cs="Helvetica Neue Italic" eastAsia="Helvetica Neue Italic" w:hAnsi="Helvetica Neue Italic"/>
          <w:i w:val="1"/>
          <w:iCs w:val="1"/>
          <w:b w:val="0"/>
          <w:bCs w:val="0"/>
        </w:rPr>
        <w:t>M</w:t>
      </w:r>
      <w:r>
        <w:t xml:space="preserve"> = 2.92, </w:t>
      </w:r>
      <w:r>
        <w:rPr>
          <w:rFonts w:ascii="Helvetica Neue Italic" w:cs="Helvetica Neue Italic" eastAsia="Helvetica Neue Italic" w:hAnsi="Helvetica Neue Italic"/>
          <w:i w:val="1"/>
          <w:iCs w:val="1"/>
          <w:b w:val="0"/>
          <w:bCs w:val="0"/>
        </w:rPr>
        <w:t>SD</w:t>
      </w:r>
      <w:r>
        <w:t xml:space="preserve"> = 0.72) and only a bit below the confidence into the reliable algorithm (</w:t>
      </w:r>
      <w:r>
        <w:rPr>
          <w:rFonts w:ascii="Helvetica Neue Italic" w:cs="Helvetica Neue Italic" eastAsia="Helvetica Neue Italic" w:hAnsi="Helvetica Neue Italic"/>
          <w:i w:val="1"/>
          <w:iCs w:val="1"/>
          <w:b w:val="0"/>
          <w:bCs w:val="0"/>
        </w:rPr>
        <w:t>M</w:t>
      </w:r>
      <w:r>
        <w:t xml:space="preserve"> = 3.35, </w:t>
      </w:r>
      <w:r>
        <w:rPr>
          <w:rFonts w:ascii="Helvetica Neue Italic" w:cs="Helvetica Neue Italic" eastAsia="Helvetica Neue Italic" w:hAnsi="Helvetica Neue Italic"/>
          <w:i w:val="1"/>
          <w:iCs w:val="1"/>
          <w:b w:val="0"/>
          <w:bCs w:val="0"/>
        </w:rPr>
        <w:t>SD</w:t>
      </w:r>
      <w:r>
        <w:t xml:space="preserve"> = 0.55).</w:t>
      </w:r>
    </w:p>
    <w:p>
      <w:pPr>
        <w:pStyle w:val="Figure/Table Title"/>
      </w:pPr>
      <w:bookmarkStart w:id="11" w:name="Statistical_analysis_of_confidence_in_the_algorithm"/>
      <w:r>
        <w:rPr>
          <w:rFonts w:ascii="Helvetica Neue Bold" w:cs="Helvetica Neue Bold" eastAsia="Helvetica Neue Bold" w:hAnsi="Helvetica Neue Bold"/>
          <w:i w:val="0"/>
          <w:iCs w:val="0"/>
          <w:b w:val="1"/>
          <w:bCs w:val="1"/>
        </w:rPr>
        <w:t xml:space="preserve">Table </w:t>
      </w:r>
      <w:r>
        <w:rPr>
          <w:rFonts w:ascii="Helvetica Neue Bold" w:cs="Helvetica Neue Bold" eastAsia="Helvetica Neue Bold" w:hAnsi="Helvetica Neue Bold"/>
          <w:i w:val="0"/>
          <w:iCs w:val="0"/>
          <w:b w:val="1"/>
          <w:bCs w:val="1"/>
        </w:rPr>
        <w:t>2</w:t>
      </w:r>
      <w:r>
        <w:rPr>
          <w:rFonts w:ascii="Helvetica Neue Bold" w:cs="Helvetica Neue Bold" eastAsia="Helvetica Neue Bold" w:hAnsi="Helvetica Neue Bold"/>
          <w:i w:val="0"/>
          <w:iCs w:val="0"/>
          <w:b w:val="1"/>
          <w:bCs w:val="1"/>
        </w:rPr>
        <w:tab/>
        <w:br w:type="textWrapping"/>
      </w:r>
      <w:r>
        <w:t>Statistical analysis of confidence in the algorithm</w:t>
      </w:r>
      <w:bookmarkEnd w:id="11"/>
    </w:p>
    <w:tbl>
      <w:tblPr>
        <w:tblW w:w="0" w:type="auto"/>
        <w:tblInd w:w="0" w:type="dxa"/>
        <w:tblBorders>
          <w:start w:space="0" w:val="none" w:sz="8" w:color="000000"/>
          <w:insideH w:space="0" w:val="none" w:sz="8" w:color="000000"/>
          <w:insideV w:space="0" w:val="none" w:sz="8" w:color="000000"/>
          <w:bottom w:space="0" w:val="single" w:sz="8" w:color="000000"/>
          <w:end w:space="0" w:val="none" w:sz="8" w:color="000000"/>
          <w:top w:space="0" w:val="single" w:sz="8" w:color="000000"/>
        </w:tblBorders>
        <w:tblCellMar>
          <w:top w:w="40" w:type="dxa"/>
          <w:bottom w:w="40" w:type="dxa"/>
          <w:start w:w="40" w:type="dxa"/>
          <w:end w:w="40" w:type="dxa"/>
        </w:tblCellMar>
      </w:tblPr>
      <w:tblGrid>
        <w:gridCol w:w="1475"/>
        <w:gridCol w:w="300"/>
        <w:gridCol w:w="900"/>
        <w:gridCol w:w="1380"/>
        <w:gridCol w:w="1240"/>
        <w:gridCol w:w="513"/>
        <w:gridCol w:w="900"/>
        <w:gridCol w:w="1380"/>
        <w:gridCol w:w="1253"/>
      </w:tblGrid>
      <w:tr>
        <w:trPr>
          <w:trHeight w:val="40" w:hRule="atLeast"/>
        </w:trPr>
        <w:tc>
          <w:tcPr>
            <w:tcW w:w="1475" w:type="dxa"/>
          </w:tcPr>
          <w:p>
            <w:pPr>
              <w:pStyle w:val="systemParStyle"/>
            </w:pPr>
          </w:p>
        </w:tc>
        <w:tc>
          <w:tcPr>
            <w:tcW w:w="3820" w:type="dxa"/>
            <w:gridSpan w:val="4"/>
            <w:tcBorders>
              <w:bottom w:space="0" w:val="single" w:sz="8" w:color="000000"/>
            </w:tcBorders>
          </w:tcPr>
          <w:p>
            <w:pPr>
              <w:pStyle w:val="systemParStyle"/>
              <w:jc w:val="center"/>
            </w:pPr>
            <w:r>
              <w:rPr>
                <w:rFonts w:ascii="Helvetica Neue Bold" w:cs="Helvetica Neue Bold" eastAsia="Helvetica Neue Bold" w:hAnsi="Helvetica Neue Bold"/>
                <w:i w:val="0"/>
                <w:iCs w:val="0"/>
                <w:b w:val="1"/>
                <w:bCs w:val="1"/>
              </w:rPr>
              <w:t>All cases</w:t>
            </w:r>
          </w:p>
        </w:tc>
        <w:tc>
          <w:tcPr>
            <w:tcW w:w="4045" w:type="dxa"/>
            <w:gridSpan w:val="4"/>
            <w:tcBorders>
              <w:bottom w:space="0" w:val="single" w:sz="8" w:color="000000"/>
            </w:tcBorders>
          </w:tcPr>
          <w:p>
            <w:pPr>
              <w:pStyle w:val="systemParStyle"/>
              <w:jc w:val="center"/>
            </w:pPr>
            <w:r>
              <w:rPr>
                <w:rFonts w:ascii="Helvetica Neue Bold" w:cs="Helvetica Neue Bold" eastAsia="Helvetica Neue Bold" w:hAnsi="Helvetica Neue Bold"/>
                <w:i w:val="0"/>
                <w:iCs w:val="0"/>
                <w:b w:val="1"/>
                <w:bCs w:val="1"/>
              </w:rPr>
              <w:t>Unreliable cases</w:t>
            </w:r>
          </w:p>
        </w:tc>
      </w:tr>
      <w:tr>
        <w:trPr>
          <w:trHeight w:val="40" w:hRule="atLeast"/>
        </w:trPr>
        <w:tc>
          <w:tcPr>
            <w:tcW w:w="1475" w:type="dxa"/>
            <w:tcBorders>
              <w:bottom w:space="0" w:val="single" w:sz="8" w:color="000000"/>
            </w:tcBorders>
          </w:tcPr>
          <w:p>
            <w:pPr>
              <w:pStyle w:val="systemParStyle"/>
            </w:pPr>
            <w:r>
              <w:rPr>
                <w:rFonts w:ascii="Helvetica Neue Bold" w:cs="Helvetica Neue Bold" eastAsia="Helvetica Neue Bold" w:hAnsi="Helvetica Neue Bold"/>
                <w:i w:val="0"/>
                <w:iCs w:val="0"/>
                <w:b w:val="1"/>
                <w:bCs w:val="1"/>
              </w:rPr>
              <w:t>Variable</w:t>
            </w:r>
          </w:p>
        </w:tc>
        <w:tc>
          <w:tcPr>
            <w:tcW w:w="30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df</w:t>
            </w:r>
          </w:p>
        </w:tc>
        <w:tc>
          <w:tcPr>
            <w:tcW w:w="900" w:type="dxa"/>
            <w:tcBorders>
              <w:bottom w:space="0" w:val="single" w:sz="8" w:color="000000"/>
              <w:top w:space="0" w:val="single" w:sz="8" w:color="000000"/>
            </w:tcBorders>
          </w:tcPr>
          <w:p>
            <w:pPr>
              <w:pStyle w:val="systemParStyle"/>
              <w:jc w:val="end"/>
            </w:pPr>
            <w:r>
              <w:rPr>
                <w:rFonts w:ascii="Helvetica Neue Bold Italic" w:cs="Helvetica Neue Bold Italic" eastAsia="Helvetica Neue Bold Italic" w:hAnsi="Helvetica Neue Bold Italic"/>
                <w:i w:val="1"/>
                <w:iCs w:val="1"/>
                <w:b w:val="1"/>
                <w:bCs w:val="1"/>
              </w:rPr>
              <w:t>F</w:t>
            </w:r>
            <w:r>
              <w:rPr>
                <w:rFonts w:ascii="Helvetica Neue Bold" w:cs="Helvetica Neue Bold" eastAsia="Helvetica Neue Bold" w:hAnsi="Helvetica Neue Bold"/>
                <w:i w:val="0"/>
                <w:iCs w:val="0"/>
                <w:b w:val="1"/>
                <w:bCs w:val="1"/>
              </w:rPr>
              <w:t>(1, 57)</w:t>
            </w:r>
          </w:p>
        </w:tc>
        <w:tc>
          <w:tcPr>
            <w:tcW w:w="138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Significance</w:t>
            </w:r>
          </w:p>
        </w:tc>
        <w:tc>
          <w:tcPr>
            <w:tcW w:w="124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Partial Eta Square</w:t>
            </w:r>
          </w:p>
        </w:tc>
        <w:tc>
          <w:tcPr>
            <w:tcW w:w="513"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df</w:t>
            </w:r>
          </w:p>
        </w:tc>
        <w:tc>
          <w:tcPr>
            <w:tcW w:w="900" w:type="dxa"/>
            <w:tcBorders>
              <w:bottom w:space="0" w:val="single" w:sz="8" w:color="000000"/>
              <w:top w:space="0" w:val="single" w:sz="8" w:color="000000"/>
            </w:tcBorders>
          </w:tcPr>
          <w:p>
            <w:pPr>
              <w:pStyle w:val="systemParStyle"/>
              <w:jc w:val="end"/>
            </w:pPr>
            <w:r>
              <w:rPr>
                <w:rFonts w:ascii="Helvetica Neue Bold Italic" w:cs="Helvetica Neue Bold Italic" eastAsia="Helvetica Neue Bold Italic" w:hAnsi="Helvetica Neue Bold Italic"/>
                <w:i w:val="1"/>
                <w:iCs w:val="1"/>
                <w:b w:val="1"/>
                <w:bCs w:val="1"/>
              </w:rPr>
              <w:t>F</w:t>
            </w:r>
            <w:r>
              <w:rPr>
                <w:rFonts w:ascii="Helvetica Neue Bold" w:cs="Helvetica Neue Bold" eastAsia="Helvetica Neue Bold" w:hAnsi="Helvetica Neue Bold"/>
                <w:i w:val="0"/>
                <w:iCs w:val="0"/>
                <w:b w:val="1"/>
                <w:bCs w:val="1"/>
              </w:rPr>
              <w:t>(1, 57)</w:t>
            </w:r>
          </w:p>
        </w:tc>
        <w:tc>
          <w:tcPr>
            <w:tcW w:w="1380"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Significance</w:t>
            </w:r>
          </w:p>
        </w:tc>
        <w:tc>
          <w:tcPr>
            <w:tcW w:w="1253" w:type="dxa"/>
            <w:tcBorders>
              <w:bottom w:space="0" w:val="single" w:sz="8" w:color="000000"/>
              <w:top w:space="0" w:val="single" w:sz="8" w:color="000000"/>
            </w:tcBorders>
          </w:tcPr>
          <w:p>
            <w:pPr>
              <w:pStyle w:val="systemParStyle"/>
              <w:jc w:val="end"/>
            </w:pPr>
            <w:r>
              <w:rPr>
                <w:rFonts w:ascii="Helvetica Neue Bold" w:cs="Helvetica Neue Bold" eastAsia="Helvetica Neue Bold" w:hAnsi="Helvetica Neue Bold"/>
                <w:i w:val="0"/>
                <w:iCs w:val="0"/>
                <w:b w:val="1"/>
                <w:bCs w:val="1"/>
              </w:rPr>
              <w:t>Partial Eta Square</w:t>
            </w:r>
          </w:p>
        </w:tc>
      </w:tr>
      <w:tr>
        <w:trPr>
          <w:trHeight w:val="620" w:hRule="atLeast"/>
        </w:trPr>
        <w:tc>
          <w:tcPr>
            <w:tcW w:w="1475" w:type="dxa"/>
            <w:tcBorders>
              <w:top w:space="0" w:val="single" w:sz="8" w:color="000000"/>
            </w:tcBorders>
          </w:tcPr>
          <w:p>
            <w:pPr>
              <w:pStyle w:val="systemParStyle"/>
            </w:pPr>
            <w:r>
              <w:t>Transparency</w:t>
            </w:r>
          </w:p>
        </w:tc>
        <w:tc>
          <w:tcPr>
            <w:tcW w:w="300" w:type="dxa"/>
            <w:tcBorders>
              <w:top w:space="0" w:val="single" w:sz="8" w:color="000000"/>
            </w:tcBorders>
          </w:tcPr>
          <w:p>
            <w:pPr>
              <w:pStyle w:val="systemParStyle"/>
              <w:jc w:val="end"/>
            </w:pPr>
            <w:r>
              <w:t>1</w:t>
            </w:r>
          </w:p>
        </w:tc>
        <w:tc>
          <w:tcPr>
            <w:tcW w:w="900" w:type="dxa"/>
            <w:tcBorders>
              <w:top w:space="0" w:val="single" w:sz="8" w:color="000000"/>
            </w:tcBorders>
          </w:tcPr>
          <w:p>
            <w:pPr>
              <w:pStyle w:val="systemParStyle"/>
              <w:jc w:val="end"/>
            </w:pPr>
            <w:r>
              <w:t>0.839</w:t>
            </w:r>
          </w:p>
        </w:tc>
        <w:tc>
          <w:tcPr>
            <w:tcW w:w="1380" w:type="dxa"/>
            <w:tcBorders>
              <w:top w:space="0" w:val="single" w:sz="8" w:color="000000"/>
            </w:tcBorders>
          </w:tcPr>
          <w:p>
            <w:pPr>
              <w:pStyle w:val="systemParStyle"/>
              <w:jc w:val="end"/>
            </w:pPr>
            <w:r>
              <w:t>.363</w:t>
            </w:r>
          </w:p>
        </w:tc>
        <w:tc>
          <w:tcPr>
            <w:tcW w:w="1240" w:type="dxa"/>
            <w:tcBorders>
              <w:top w:space="0" w:val="single" w:sz="8" w:color="000000"/>
            </w:tcBorders>
          </w:tcPr>
          <w:p>
            <w:pPr>
              <w:pStyle w:val="systemParStyle"/>
              <w:jc w:val="end"/>
            </w:pPr>
            <w:r>
              <w:t>.015</w:t>
            </w:r>
          </w:p>
        </w:tc>
        <w:tc>
          <w:tcPr>
            <w:tcW w:w="513" w:type="dxa"/>
            <w:tcBorders>
              <w:top w:space="0" w:val="single" w:sz="8" w:color="000000"/>
            </w:tcBorders>
          </w:tcPr>
          <w:p>
            <w:pPr>
              <w:pStyle w:val="systemParStyle"/>
              <w:jc w:val="end"/>
            </w:pPr>
            <w:r>
              <w:t>1</w:t>
            </w:r>
          </w:p>
        </w:tc>
        <w:tc>
          <w:tcPr>
            <w:tcW w:w="900" w:type="dxa"/>
            <w:tcBorders>
              <w:top w:space="0" w:val="single" w:sz="8" w:color="000000"/>
            </w:tcBorders>
          </w:tcPr>
          <w:p>
            <w:pPr>
              <w:pStyle w:val="systemParStyle"/>
              <w:jc w:val="end"/>
            </w:pPr>
            <w:r>
              <w:t>2.490</w:t>
            </w:r>
          </w:p>
        </w:tc>
        <w:tc>
          <w:tcPr>
            <w:tcW w:w="1380" w:type="dxa"/>
            <w:tcBorders>
              <w:top w:space="0" w:val="single" w:sz="8" w:color="000000"/>
            </w:tcBorders>
          </w:tcPr>
          <w:p>
            <w:pPr>
              <w:pStyle w:val="systemParStyle"/>
              <w:jc w:val="end"/>
            </w:pPr>
            <w:r>
              <w:t>.120</w:t>
            </w:r>
          </w:p>
        </w:tc>
        <w:tc>
          <w:tcPr>
            <w:tcW w:w="1253" w:type="dxa"/>
            <w:tcBorders>
              <w:top w:space="0" w:val="single" w:sz="8" w:color="000000"/>
            </w:tcBorders>
          </w:tcPr>
          <w:p>
            <w:pPr>
              <w:pStyle w:val="systemParStyle"/>
              <w:jc w:val="end"/>
            </w:pPr>
            <w:r>
              <w:t>.042</w:t>
            </w:r>
          </w:p>
        </w:tc>
      </w:tr>
      <w:tr>
        <w:trPr>
          <w:trHeight w:val="620" w:hRule="atLeast"/>
        </w:trPr>
        <w:tc>
          <w:tcPr>
            <w:tcW w:w="1475" w:type="dxa"/>
          </w:tcPr>
          <w:p>
            <w:pPr>
              <w:pStyle w:val="systemParStyle"/>
            </w:pPr>
            <w:r>
              <w:t>Reliability</w:t>
            </w:r>
          </w:p>
        </w:tc>
        <w:tc>
          <w:tcPr>
            <w:tcW w:w="300" w:type="dxa"/>
          </w:tcPr>
          <w:p>
            <w:pPr>
              <w:pStyle w:val="systemParStyle"/>
              <w:jc w:val="end"/>
            </w:pPr>
            <w:r>
              <w:t>1</w:t>
            </w:r>
          </w:p>
        </w:tc>
        <w:tc>
          <w:tcPr>
            <w:tcW w:w="900" w:type="dxa"/>
          </w:tcPr>
          <w:p>
            <w:pPr>
              <w:pStyle w:val="systemParStyle"/>
              <w:jc w:val="end"/>
            </w:pPr>
            <w:r>
              <w:t>2.234</w:t>
            </w:r>
          </w:p>
        </w:tc>
        <w:tc>
          <w:tcPr>
            <w:tcW w:w="1380" w:type="dxa"/>
          </w:tcPr>
          <w:p>
            <w:pPr>
              <w:pStyle w:val="systemParStyle"/>
              <w:jc w:val="end"/>
            </w:pPr>
            <w:r>
              <w:t>.140</w:t>
            </w:r>
          </w:p>
        </w:tc>
        <w:tc>
          <w:tcPr>
            <w:tcW w:w="1240" w:type="dxa"/>
          </w:tcPr>
          <w:p>
            <w:pPr>
              <w:pStyle w:val="systemParStyle"/>
              <w:jc w:val="end"/>
            </w:pPr>
            <w:r>
              <w:t>.038</w:t>
            </w:r>
          </w:p>
        </w:tc>
        <w:tc>
          <w:tcPr>
            <w:tcW w:w="513" w:type="dxa"/>
          </w:tcPr>
          <w:p>
            <w:pPr>
              <w:pStyle w:val="systemParStyle"/>
              <w:jc w:val="end"/>
            </w:pPr>
            <w:r>
              <w:t>1</w:t>
            </w:r>
          </w:p>
        </w:tc>
        <w:tc>
          <w:tcPr>
            <w:tcW w:w="900" w:type="dxa"/>
          </w:tcPr>
          <w:p>
            <w:pPr>
              <w:pStyle w:val="systemParStyle"/>
              <w:jc w:val="end"/>
            </w:pPr>
            <w:r>
              <w:t>6.379</w:t>
            </w:r>
          </w:p>
        </w:tc>
        <w:tc>
          <w:tcPr>
            <w:tcW w:w="1380" w:type="dxa"/>
          </w:tcPr>
          <w:p>
            <w:pPr>
              <w:pStyle w:val="systemParStyle"/>
              <w:jc w:val="end"/>
            </w:pPr>
            <w:r>
              <w:t>.014</w:t>
            </w:r>
          </w:p>
        </w:tc>
        <w:tc>
          <w:tcPr>
            <w:tcW w:w="1253" w:type="dxa"/>
          </w:tcPr>
          <w:p>
            <w:pPr>
              <w:pStyle w:val="systemParStyle"/>
              <w:jc w:val="end"/>
            </w:pPr>
            <w:r>
              <w:t>.101</w:t>
            </w:r>
          </w:p>
        </w:tc>
      </w:tr>
      <w:tr>
        <w:trPr>
          <w:trHeight w:val="620" w:hRule="atLeast"/>
        </w:trPr>
        <w:tc>
          <w:tcPr>
            <w:tcW w:w="1475" w:type="dxa"/>
            <w:tcBorders>
              <w:bottom w:space="0" w:val="single" w:sz="8" w:color="000000"/>
            </w:tcBorders>
            <w:vAlign w:val="center"/>
          </w:tcPr>
          <w:p>
            <w:pPr>
              <w:pStyle w:val="systemParStyle"/>
            </w:pPr>
            <w:r>
              <w:t>Transparency*Reliability</w:t>
            </w:r>
          </w:p>
        </w:tc>
        <w:tc>
          <w:tcPr>
            <w:tcW w:w="300" w:type="dxa"/>
            <w:tcBorders>
              <w:bottom w:space="0" w:val="single" w:sz="8" w:color="000000"/>
            </w:tcBorders>
            <w:vAlign w:val="center"/>
          </w:tcPr>
          <w:p>
            <w:pPr>
              <w:pStyle w:val="systemParStyle"/>
              <w:jc w:val="end"/>
            </w:pPr>
            <w:r>
              <w:t>1</w:t>
            </w:r>
          </w:p>
        </w:tc>
        <w:tc>
          <w:tcPr>
            <w:tcW w:w="900" w:type="dxa"/>
            <w:tcBorders>
              <w:bottom w:space="0" w:val="single" w:sz="8" w:color="000000"/>
            </w:tcBorders>
            <w:vAlign w:val="center"/>
          </w:tcPr>
          <w:p>
            <w:pPr>
              <w:pStyle w:val="systemParStyle"/>
              <w:jc w:val="end"/>
            </w:pPr>
            <w:r>
              <w:t>0.063</w:t>
            </w:r>
          </w:p>
        </w:tc>
        <w:tc>
          <w:tcPr>
            <w:tcW w:w="1380" w:type="dxa"/>
            <w:tcBorders>
              <w:bottom w:space="0" w:val="single" w:sz="8" w:color="000000"/>
            </w:tcBorders>
            <w:vAlign w:val="center"/>
          </w:tcPr>
          <w:p>
            <w:pPr>
              <w:pStyle w:val="systemParStyle"/>
              <w:jc w:val="end"/>
            </w:pPr>
            <w:r>
              <w:t>.802</w:t>
            </w:r>
          </w:p>
        </w:tc>
        <w:tc>
          <w:tcPr>
            <w:tcW w:w="1240" w:type="dxa"/>
            <w:tcBorders>
              <w:bottom w:space="0" w:val="single" w:sz="8" w:color="000000"/>
            </w:tcBorders>
            <w:vAlign w:val="center"/>
          </w:tcPr>
          <w:p>
            <w:pPr>
              <w:pStyle w:val="systemParStyle"/>
              <w:jc w:val="end"/>
            </w:pPr>
            <w:r>
              <w:t>.001</w:t>
            </w:r>
          </w:p>
        </w:tc>
        <w:tc>
          <w:tcPr>
            <w:tcW w:w="513" w:type="dxa"/>
            <w:tcBorders>
              <w:bottom w:space="0" w:val="single" w:sz="8" w:color="000000"/>
            </w:tcBorders>
            <w:vAlign w:val="center"/>
          </w:tcPr>
          <w:p>
            <w:pPr>
              <w:pStyle w:val="systemParStyle"/>
              <w:jc w:val="end"/>
            </w:pPr>
            <w:r>
              <w:t>1</w:t>
            </w:r>
          </w:p>
        </w:tc>
        <w:tc>
          <w:tcPr>
            <w:tcW w:w="900" w:type="dxa"/>
            <w:tcBorders>
              <w:bottom w:space="0" w:val="single" w:sz="8" w:color="000000"/>
            </w:tcBorders>
            <w:vAlign w:val="center"/>
          </w:tcPr>
          <w:p>
            <w:pPr>
              <w:pStyle w:val="systemParStyle"/>
              <w:jc w:val="end"/>
            </w:pPr>
            <w:r>
              <w:t>0.129</w:t>
            </w:r>
          </w:p>
        </w:tc>
        <w:tc>
          <w:tcPr>
            <w:tcW w:w="1380" w:type="dxa"/>
            <w:tcBorders>
              <w:bottom w:space="0" w:val="single" w:sz="8" w:color="000000"/>
            </w:tcBorders>
            <w:vAlign w:val="center"/>
          </w:tcPr>
          <w:p>
            <w:pPr>
              <w:pStyle w:val="systemParStyle"/>
              <w:jc w:val="end"/>
            </w:pPr>
            <w:r>
              <w:t>.720</w:t>
            </w:r>
          </w:p>
        </w:tc>
        <w:tc>
          <w:tcPr>
            <w:tcW w:w="1253" w:type="dxa"/>
            <w:tcBorders>
              <w:bottom w:space="0" w:val="single" w:sz="8" w:color="000000"/>
            </w:tcBorders>
            <w:vAlign w:val="center"/>
          </w:tcPr>
          <w:p>
            <w:pPr>
              <w:pStyle w:val="systemParStyle"/>
              <w:jc w:val="end"/>
            </w:pPr>
            <w:r>
              <w:t>.002</w:t>
            </w:r>
          </w:p>
        </w:tc>
      </w:tr>
    </w:tbl>
    <w:p>
      <w:pPr>
        <w:pStyle w:val="Level 2"/>
      </w:pPr>
      <w:r>
        <w:t>3</w:t>
      </w:r>
      <w:r>
        <w:t>.</w:t>
      </w:r>
      <w:r>
        <w:t>3</w:t>
      </w:r>
      <w:r>
        <w:t xml:space="preserve"> Conformity</w:t>
      </w:r>
    </w:p>
    <w:p>
      <w:pPr>
        <w:pStyle w:val="Body"/>
      </w:pPr>
      <w:r>
        <w:t>We used the participants' assessments of the cases to calculated the deviation from the algorithm by taking the absolute difference in percentage points between the assessments of the participants and the algorithm. The deviation can be described as moderate (</w:t>
      </w:r>
      <w:r>
        <w:rPr>
          <w:rFonts w:ascii="Helvetica Neue Italic" w:cs="Helvetica Neue Italic" eastAsia="Helvetica Neue Italic" w:hAnsi="Helvetica Neue Italic"/>
          <w:i w:val="1"/>
          <w:iCs w:val="1"/>
          <w:b w:val="0"/>
          <w:bCs w:val="0"/>
        </w:rPr>
        <w:t>M</w:t>
      </w:r>
      <w:r>
        <w:t xml:space="preserve"> = 17.2%, </w:t>
      </w:r>
      <w:r>
        <w:rPr>
          <w:rFonts w:ascii="Helvetica Neue Italic" w:cs="Helvetica Neue Italic" eastAsia="Helvetica Neue Italic" w:hAnsi="Helvetica Neue Italic"/>
          <w:i w:val="1"/>
          <w:iCs w:val="1"/>
          <w:b w:val="0"/>
          <w:bCs w:val="0"/>
        </w:rPr>
        <w:t>SD</w:t>
      </w:r>
      <w:r>
        <w:t xml:space="preserve"> = 7.3). For the reliable algorithm, we can report even lower deviations in the assessments (</w:t>
      </w:r>
      <w:r>
        <w:rPr>
          <w:rFonts w:ascii="Helvetica Neue Italic" w:cs="Helvetica Neue Italic" eastAsia="Helvetica Neue Italic" w:hAnsi="Helvetica Neue Italic"/>
          <w:i w:val="1"/>
          <w:iCs w:val="1"/>
          <w:b w:val="0"/>
          <w:bCs w:val="0"/>
        </w:rPr>
        <w:t>M</w:t>
      </w:r>
      <w:r>
        <w:t xml:space="preserve"> = 14.25%, </w:t>
      </w:r>
      <w:r>
        <w:rPr>
          <w:rFonts w:ascii="Helvetica Neue Italic" w:cs="Helvetica Neue Italic" eastAsia="Helvetica Neue Italic" w:hAnsi="Helvetica Neue Italic"/>
          <w:i w:val="1"/>
          <w:iCs w:val="1"/>
          <w:b w:val="0"/>
          <w:bCs w:val="0"/>
        </w:rPr>
        <w:t>SD</w:t>
      </w:r>
      <w:r>
        <w:t xml:space="preserve"> = 7.36). In contrast the deviation for the unreliable algorithm shows a 5.96 percentage points higher deviation (</w:t>
      </w:r>
      <w:r>
        <w:rPr>
          <w:rFonts w:ascii="Helvetica Neue Italic" w:cs="Helvetica Neue Italic" eastAsia="Helvetica Neue Italic" w:hAnsi="Helvetica Neue Italic"/>
          <w:i w:val="1"/>
          <w:iCs w:val="1"/>
          <w:b w:val="0"/>
          <w:bCs w:val="0"/>
        </w:rPr>
        <w:t>M</w:t>
      </w:r>
      <w:r>
        <w:t xml:space="preserve"> = 20.1%, </w:t>
      </w:r>
      <w:r>
        <w:rPr>
          <w:rFonts w:ascii="Helvetica Neue Italic" w:cs="Helvetica Neue Italic" eastAsia="Helvetica Neue Italic" w:hAnsi="Helvetica Neue Italic"/>
          <w:i w:val="1"/>
          <w:iCs w:val="1"/>
          <w:b w:val="0"/>
          <w:bCs w:val="0"/>
        </w:rPr>
        <w:t>SD</w:t>
      </w:r>
      <w:r>
        <w:t xml:space="preserve"> = 6.2). A two-way analysis of variance (ANOVA) revealed a significant effect of reliability on the deviation of assessments, </w:t>
      </w:r>
      <w:r>
        <w:rPr>
          <w:rFonts w:ascii="Helvetica Neue Italic" w:cs="Helvetica Neue Italic" eastAsia="Helvetica Neue Italic" w:hAnsi="Helvetica Neue Italic"/>
          <w:i w:val="1"/>
          <w:iCs w:val="1"/>
          <w:b w:val="0"/>
          <w:bCs w:val="0"/>
        </w:rPr>
        <w:t>F</w:t>
      </w:r>
      <w:r>
        <w:t xml:space="preserve">(1, 57) = 11.17, </w:t>
      </w:r>
      <w:r>
        <w:rPr>
          <w:rFonts w:ascii="Helvetica Neue Italic" w:cs="Helvetica Neue Italic" eastAsia="Helvetica Neue Italic" w:hAnsi="Helvetica Neue Italic"/>
          <w:i w:val="1"/>
          <w:iCs w:val="1"/>
          <w:b w:val="0"/>
          <w:bCs w:val="0"/>
        </w:rPr>
        <w:t>p</w:t>
      </w:r>
      <w:r>
        <w:t xml:space="preserve"> = .001, η</w:t>
      </w:r>
      <w:r>
        <w:rPr>
          <w:vertAlign w:val="subscript"/>
        </w:rPr>
        <w:t>p</w:t>
      </w:r>
      <w:r>
        <w:rPr>
          <w:vertAlign w:val="superscript"/>
        </w:rPr>
        <w:t>2</w:t>
      </w:r>
      <w:r>
        <w:t xml:space="preserve"> = .164, with an lage effect size. But no significant effect on the deviation was caused by transparency or interaction between transparency and reliability (</w:t>
      </w:r>
      <w:r>
        <w:t xml:space="preserve">see table </w:t>
      </w:r>
      <w:r>
        <w:t>3</w:t>
      </w:r>
      <w:r>
        <w:t xml:space="preserve">). These results support </w:t>
      </w:r>
      <w:r>
        <w:t xml:space="preserve">Hypothesis </w:t>
      </w:r>
      <w:r>
        <w:t>4</w:t>
      </w:r>
      <w:r>
        <w:t>.</w:t>
      </w:r>
    </w:p>
    <w:p>
      <w:pPr>
        <w:pStyle w:val="Figure/Table Title"/>
      </w:pPr>
      <w:bookmarkStart w:id="12" w:name="Statistical_analysis_of_prediction_deviation"/>
      <w:r>
        <w:rPr>
          <w:rFonts w:ascii="Helvetica Neue Bold" w:cs="Helvetica Neue Bold" eastAsia="Helvetica Neue Bold" w:hAnsi="Helvetica Neue Bold"/>
          <w:i w:val="0"/>
          <w:iCs w:val="0"/>
          <w:b w:val="1"/>
          <w:bCs w:val="1"/>
        </w:rPr>
        <w:t xml:space="preserve">Table </w:t>
      </w:r>
      <w:r>
        <w:rPr>
          <w:rFonts w:ascii="Helvetica Neue Bold" w:cs="Helvetica Neue Bold" eastAsia="Helvetica Neue Bold" w:hAnsi="Helvetica Neue Bold"/>
          <w:i w:val="0"/>
          <w:iCs w:val="0"/>
          <w:b w:val="1"/>
          <w:bCs w:val="1"/>
        </w:rPr>
        <w:t>3</w:t>
      </w:r>
      <w:r>
        <w:rPr>
          <w:rFonts w:ascii="Helvetica Neue Bold" w:cs="Helvetica Neue Bold" eastAsia="Helvetica Neue Bold" w:hAnsi="Helvetica Neue Bold"/>
          <w:i w:val="0"/>
          <w:iCs w:val="0"/>
          <w:b w:val="1"/>
          <w:bCs w:val="1"/>
        </w:rPr>
        <w:tab/>
        <w:br w:type="textWrapping"/>
      </w:r>
      <w:r>
        <w:t>Statistical analysis of prediction deviation</w:t>
      </w:r>
      <w:bookmarkEnd w:id="12"/>
    </w:p>
    <w:tbl>
      <w:tblPr>
        <w:tblW w:w="0" w:type="auto"/>
        <w:tblInd w:w="0" w:type="dxa"/>
        <w:tblBorders>
          <w:start w:space="0" w:val="none" w:sz="8" w:color="000000"/>
          <w:insideH w:space="0" w:val="none" w:sz="8" w:color="000000"/>
          <w:insideV w:space="0" w:val="none" w:sz="8" w:color="000000"/>
          <w:bottom w:space="0" w:val="single" w:sz="8" w:color="000000"/>
          <w:end w:space="0" w:val="none" w:sz="8" w:color="000000"/>
          <w:top w:space="0" w:val="single" w:sz="8" w:color="000000"/>
        </w:tblBorders>
        <w:tblCellMar>
          <w:top w:w="40" w:type="dxa"/>
          <w:bottom w:w="40" w:type="dxa"/>
          <w:start w:w="40" w:type="dxa"/>
          <w:end w:w="40" w:type="dxa"/>
        </w:tblCellMar>
      </w:tblPr>
      <w:tblGrid>
        <w:gridCol w:w="2616"/>
        <w:gridCol w:w="1493"/>
        <w:gridCol w:w="1326"/>
        <w:gridCol w:w="1641"/>
        <w:gridCol w:w="2264"/>
      </w:tblGrid>
      <w:tr>
        <w:trPr>
          <w:trHeight w:val="40" w:hRule="atLeast"/>
        </w:trPr>
        <w:tc>
          <w:tcPr>
            <w:tcW w:w="2616" w:type="dxa"/>
            <w:tcBorders>
              <w:bottom w:space="0" w:val="single" w:sz="8" w:color="000000"/>
            </w:tcBorders>
          </w:tcPr>
          <w:p>
            <w:pPr>
              <w:pStyle w:val="systemParStyle"/>
            </w:pPr>
            <w:r>
              <w:rPr>
                <w:rFonts w:ascii="Helvetica Neue Bold" w:cs="Helvetica Neue Bold" eastAsia="Helvetica Neue Bold" w:hAnsi="Helvetica Neue Bold"/>
                <w:i w:val="0"/>
                <w:iCs w:val="0"/>
                <w:b w:val="1"/>
                <w:bCs w:val="1"/>
              </w:rPr>
              <w:t>Variable</w:t>
            </w:r>
          </w:p>
        </w:tc>
        <w:tc>
          <w:tcPr>
            <w:tcW w:w="1493"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df</w:t>
            </w:r>
          </w:p>
        </w:tc>
        <w:tc>
          <w:tcPr>
            <w:tcW w:w="1326" w:type="dxa"/>
            <w:tcBorders>
              <w:bottom w:space="0" w:val="single" w:sz="8" w:color="000000"/>
            </w:tcBorders>
          </w:tcPr>
          <w:p>
            <w:pPr>
              <w:pStyle w:val="systemParStyle"/>
              <w:jc w:val="end"/>
            </w:pPr>
            <w:r>
              <w:rPr>
                <w:rFonts w:ascii="Helvetica Neue Bold Italic" w:cs="Helvetica Neue Bold Italic" eastAsia="Helvetica Neue Bold Italic" w:hAnsi="Helvetica Neue Bold Italic"/>
                <w:i w:val="1"/>
                <w:iCs w:val="1"/>
                <w:b w:val="1"/>
                <w:bCs w:val="1"/>
              </w:rPr>
              <w:t>F</w:t>
            </w:r>
            <w:r>
              <w:rPr>
                <w:rFonts w:ascii="Helvetica Neue Bold" w:cs="Helvetica Neue Bold" eastAsia="Helvetica Neue Bold" w:hAnsi="Helvetica Neue Bold"/>
                <w:i w:val="0"/>
                <w:iCs w:val="0"/>
                <w:b w:val="1"/>
                <w:bCs w:val="1"/>
              </w:rPr>
              <w:t>(1, 57)</w:t>
            </w:r>
          </w:p>
        </w:tc>
        <w:tc>
          <w:tcPr>
            <w:tcW w:w="1641"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Significance</w:t>
            </w:r>
          </w:p>
        </w:tc>
        <w:tc>
          <w:tcPr>
            <w:tcW w:w="2264" w:type="dxa"/>
            <w:tcBorders>
              <w:bottom w:space="0" w:val="single" w:sz="8" w:color="000000"/>
            </w:tcBorders>
          </w:tcPr>
          <w:p>
            <w:pPr>
              <w:pStyle w:val="systemParStyle"/>
              <w:jc w:val="end"/>
            </w:pPr>
            <w:r>
              <w:rPr>
                <w:rFonts w:ascii="Helvetica Neue Bold" w:cs="Helvetica Neue Bold" eastAsia="Helvetica Neue Bold" w:hAnsi="Helvetica Neue Bold"/>
                <w:i w:val="0"/>
                <w:iCs w:val="0"/>
                <w:b w:val="1"/>
                <w:bCs w:val="1"/>
              </w:rPr>
              <w:t>Partial Eta Square</w:t>
            </w:r>
          </w:p>
        </w:tc>
      </w:tr>
      <w:tr>
        <w:trPr>
          <w:trHeight w:val="40" w:hRule="atLeast"/>
        </w:trPr>
        <w:tc>
          <w:tcPr>
            <w:tcW w:w="2616" w:type="dxa"/>
            <w:tcBorders>
              <w:top w:space="0" w:val="single" w:sz="8" w:color="000000"/>
            </w:tcBorders>
          </w:tcPr>
          <w:p>
            <w:pPr>
              <w:pStyle w:val="systemParStyle"/>
            </w:pPr>
            <w:r>
              <w:t>Transparency</w:t>
            </w:r>
          </w:p>
        </w:tc>
        <w:tc>
          <w:tcPr>
            <w:tcW w:w="1493" w:type="dxa"/>
            <w:tcBorders>
              <w:top w:space="0" w:val="single" w:sz="8" w:color="000000"/>
            </w:tcBorders>
          </w:tcPr>
          <w:p>
            <w:pPr>
              <w:pStyle w:val="systemParStyle"/>
              <w:jc w:val="end"/>
            </w:pPr>
            <w:r>
              <w:t>1</w:t>
            </w:r>
          </w:p>
        </w:tc>
        <w:tc>
          <w:tcPr>
            <w:tcW w:w="1326" w:type="dxa"/>
            <w:tcBorders>
              <w:top w:space="0" w:val="single" w:sz="8" w:color="000000"/>
            </w:tcBorders>
          </w:tcPr>
          <w:p>
            <w:pPr>
              <w:pStyle w:val="systemParStyle"/>
              <w:jc w:val="end"/>
            </w:pPr>
            <w:r>
              <w:t>0.41</w:t>
            </w:r>
          </w:p>
        </w:tc>
        <w:tc>
          <w:tcPr>
            <w:tcW w:w="1641" w:type="dxa"/>
            <w:tcBorders>
              <w:top w:space="0" w:val="single" w:sz="8" w:color="000000"/>
            </w:tcBorders>
          </w:tcPr>
          <w:p>
            <w:pPr>
              <w:pStyle w:val="systemParStyle"/>
              <w:jc w:val="end"/>
            </w:pPr>
            <w:r>
              <w:t>.522</w:t>
            </w:r>
          </w:p>
        </w:tc>
        <w:tc>
          <w:tcPr>
            <w:tcW w:w="2264" w:type="dxa"/>
            <w:tcBorders>
              <w:top w:space="0" w:val="single" w:sz="8" w:color="000000"/>
            </w:tcBorders>
          </w:tcPr>
          <w:p>
            <w:pPr>
              <w:pStyle w:val="systemParStyle"/>
              <w:jc w:val="end"/>
            </w:pPr>
            <w:r>
              <w:t>.007</w:t>
            </w:r>
          </w:p>
        </w:tc>
      </w:tr>
      <w:tr>
        <w:trPr>
          <w:trHeight w:val="40" w:hRule="atLeast"/>
        </w:trPr>
        <w:tc>
          <w:tcPr>
            <w:tcW w:w="2616" w:type="dxa"/>
          </w:tcPr>
          <w:p>
            <w:pPr>
              <w:pStyle w:val="systemParStyle"/>
            </w:pPr>
            <w:r>
              <w:t>Reliability</w:t>
            </w:r>
          </w:p>
        </w:tc>
        <w:tc>
          <w:tcPr>
            <w:tcW w:w="1493" w:type="dxa"/>
          </w:tcPr>
          <w:p>
            <w:pPr>
              <w:pStyle w:val="systemParStyle"/>
              <w:jc w:val="end"/>
            </w:pPr>
            <w:r>
              <w:t>1</w:t>
            </w:r>
          </w:p>
        </w:tc>
        <w:tc>
          <w:tcPr>
            <w:tcW w:w="1326" w:type="dxa"/>
          </w:tcPr>
          <w:p>
            <w:pPr>
              <w:pStyle w:val="systemParStyle"/>
              <w:jc w:val="end"/>
            </w:pPr>
            <w:r>
              <w:t>11.17</w:t>
            </w:r>
          </w:p>
        </w:tc>
        <w:tc>
          <w:tcPr>
            <w:tcW w:w="1641" w:type="dxa"/>
          </w:tcPr>
          <w:p>
            <w:pPr>
              <w:pStyle w:val="systemParStyle"/>
              <w:jc w:val="end"/>
            </w:pPr>
            <w:r>
              <w:t>.001</w:t>
            </w:r>
          </w:p>
        </w:tc>
        <w:tc>
          <w:tcPr>
            <w:tcW w:w="2264" w:type="dxa"/>
          </w:tcPr>
          <w:p>
            <w:pPr>
              <w:pStyle w:val="systemParStyle"/>
              <w:jc w:val="end"/>
            </w:pPr>
            <w:r>
              <w:t>.164</w:t>
            </w:r>
          </w:p>
        </w:tc>
      </w:tr>
      <w:tr>
        <w:trPr>
          <w:trHeight w:val="40" w:hRule="atLeast"/>
        </w:trPr>
        <w:tc>
          <w:tcPr>
            <w:tcW w:w="2616" w:type="dxa"/>
            <w:tcBorders>
              <w:bottom w:space="0" w:val="single" w:sz="8" w:color="000000"/>
            </w:tcBorders>
            <w:vAlign w:val="center"/>
          </w:tcPr>
          <w:p>
            <w:pPr>
              <w:pStyle w:val="systemParStyle"/>
            </w:pPr>
            <w:r>
              <w:t>Transparency*Reliability</w:t>
            </w:r>
          </w:p>
        </w:tc>
        <w:tc>
          <w:tcPr>
            <w:tcW w:w="1493" w:type="dxa"/>
            <w:tcBorders>
              <w:bottom w:space="0" w:val="single" w:sz="8" w:color="000000"/>
            </w:tcBorders>
            <w:vAlign w:val="center"/>
          </w:tcPr>
          <w:p>
            <w:pPr>
              <w:pStyle w:val="systemParStyle"/>
              <w:jc w:val="end"/>
            </w:pPr>
            <w:r>
              <w:t>1</w:t>
            </w:r>
          </w:p>
        </w:tc>
        <w:tc>
          <w:tcPr>
            <w:tcW w:w="1326" w:type="dxa"/>
            <w:tcBorders>
              <w:bottom w:space="0" w:val="single" w:sz="8" w:color="000000"/>
            </w:tcBorders>
            <w:vAlign w:val="center"/>
          </w:tcPr>
          <w:p>
            <w:pPr>
              <w:pStyle w:val="systemParStyle"/>
              <w:jc w:val="end"/>
            </w:pPr>
            <w:r>
              <w:t>1.31</w:t>
            </w:r>
          </w:p>
        </w:tc>
        <w:tc>
          <w:tcPr>
            <w:tcW w:w="1641" w:type="dxa"/>
            <w:tcBorders>
              <w:bottom w:space="0" w:val="single" w:sz="8" w:color="000000"/>
            </w:tcBorders>
            <w:vAlign w:val="center"/>
          </w:tcPr>
          <w:p>
            <w:pPr>
              <w:pStyle w:val="systemParStyle"/>
              <w:jc w:val="end"/>
            </w:pPr>
            <w:r>
              <w:t>.267</w:t>
            </w:r>
          </w:p>
        </w:tc>
        <w:tc>
          <w:tcPr>
            <w:tcW w:w="2264" w:type="dxa"/>
            <w:tcBorders>
              <w:bottom w:space="0" w:val="single" w:sz="8" w:color="000000"/>
            </w:tcBorders>
            <w:vAlign w:val="center"/>
          </w:tcPr>
          <w:p>
            <w:pPr>
              <w:pStyle w:val="systemParStyle"/>
              <w:jc w:val="end"/>
            </w:pPr>
            <w:r>
              <w:t>.022</w:t>
            </w:r>
          </w:p>
        </w:tc>
      </w:tr>
    </w:tbl>
    <w:p>
      <w:pPr>
        <w:pStyle w:val="Level 2"/>
      </w:pPr>
      <w:r>
        <w:t>3</w:t>
      </w:r>
      <w:r>
        <w:t>.</w:t>
      </w:r>
      <w:r>
        <w:t>4</w:t>
      </w:r>
      <w:r>
        <w:t xml:space="preserve"> Understanding of the algorithm</w:t>
      </w:r>
    </w:p>
    <w:p>
      <w:pPr>
        <w:pStyle w:val="Body"/>
      </w:pPr>
      <w:r>
        <w:t>For the measurement before assessing the cases, the understanding of the algorithm in the low transparency condition (</w:t>
      </w:r>
      <w:r>
        <w:rPr>
          <w:rFonts w:ascii="Helvetica Neue Italic" w:cs="Helvetica Neue Italic" eastAsia="Helvetica Neue Italic" w:hAnsi="Helvetica Neue Italic"/>
          <w:i w:val="1"/>
          <w:iCs w:val="1"/>
          <w:b w:val="0"/>
          <w:bCs w:val="0"/>
        </w:rPr>
        <w:t>M</w:t>
      </w:r>
      <w:r>
        <w:t xml:space="preserve"> = 4.27, </w:t>
      </w:r>
      <w:r>
        <w:rPr>
          <w:rFonts w:ascii="Helvetica Neue Italic" w:cs="Helvetica Neue Italic" eastAsia="Helvetica Neue Italic" w:hAnsi="Helvetica Neue Italic"/>
          <w:i w:val="1"/>
          <w:iCs w:val="1"/>
          <w:b w:val="0"/>
          <w:bCs w:val="0"/>
        </w:rPr>
        <w:t>SD</w:t>
      </w:r>
      <w:r>
        <w:t xml:space="preserve"> = 1.41) was below the understanding in high transparency condition (</w:t>
      </w:r>
      <w:r>
        <w:rPr>
          <w:rFonts w:ascii="Helvetica Neue Italic" w:cs="Helvetica Neue Italic" eastAsia="Helvetica Neue Italic" w:hAnsi="Helvetica Neue Italic"/>
          <w:i w:val="1"/>
          <w:iCs w:val="1"/>
          <w:b w:val="0"/>
          <w:bCs w:val="0"/>
        </w:rPr>
        <w:t>M</w:t>
      </w:r>
      <w:r>
        <w:t xml:space="preserve"> = 4.89, </w:t>
      </w:r>
      <w:r>
        <w:rPr>
          <w:rFonts w:ascii="Helvetica Neue Italic" w:cs="Helvetica Neue Italic" eastAsia="Helvetica Neue Italic" w:hAnsi="Helvetica Neue Italic"/>
          <w:i w:val="1"/>
          <w:iCs w:val="1"/>
          <w:b w:val="0"/>
          <w:bCs w:val="0"/>
        </w:rPr>
        <w:t>SD</w:t>
      </w:r>
      <w:r>
        <w:t xml:space="preserve"> = 1.07). But a two-way ANOVA revealed no significant significant effect of transparency on the understanding, </w:t>
      </w:r>
      <w:r>
        <w:rPr>
          <w:rFonts w:ascii="Helvetica Neue Italic" w:cs="Helvetica Neue Italic" eastAsia="Helvetica Neue Italic" w:hAnsi="Helvetica Neue Italic"/>
          <w:i w:val="1"/>
          <w:iCs w:val="1"/>
          <w:b w:val="0"/>
          <w:bCs w:val="0"/>
        </w:rPr>
        <w:t>F</w:t>
      </w:r>
      <w:r>
        <w:t xml:space="preserve">(1, 57) = 3.81, </w:t>
      </w:r>
      <w:r>
        <w:rPr>
          <w:rFonts w:ascii="Helvetica Neue Italic" w:cs="Helvetica Neue Italic" eastAsia="Helvetica Neue Italic" w:hAnsi="Helvetica Neue Italic"/>
          <w:i w:val="1"/>
          <w:iCs w:val="1"/>
          <w:b w:val="0"/>
          <w:bCs w:val="0"/>
        </w:rPr>
        <w:t>p</w:t>
      </w:r>
      <w:r>
        <w:t xml:space="preserve"> = .056, η</w:t>
      </w:r>
      <w:r>
        <w:rPr>
          <w:vertAlign w:val="subscript"/>
        </w:rPr>
        <w:t>p</w:t>
      </w:r>
      <w:r>
        <w:rPr>
          <w:vertAlign w:val="superscript"/>
        </w:rPr>
        <w:t>2</w:t>
      </w:r>
      <w:r>
        <w:t xml:space="preserve"> = .063, which gave no support for </w:t>
      </w:r>
      <w:r>
        <w:t xml:space="preserve">Hypothesis </w:t>
      </w:r>
      <w:r>
        <w:t>5</w:t>
      </w:r>
      <w:r>
        <w:t>.</w:t>
      </w:r>
    </w:p>
    <w:p>
      <w:pPr>
        <w:pStyle w:val="Body"/>
      </w:pPr>
      <w:r>
        <w:t>Although, the result indicated that there might be an effect of the transparency on the understanding of the effect. Comparing the change of reported understanding between the two measurements, before and after the cases, show that for the low transparency group the understanding was higher after using the algorithm's assessment compared to before, with only the explanation. In contrast to the high transparency group, the value dropped a little bit from before to after (</w:t>
      </w:r>
      <w:r>
        <w:t xml:space="preserve">see Figure </w:t>
      </w:r>
      <w:r>
        <w:t>2</w:t>
      </w:r>
      <w:r>
        <w:t xml:space="preserve">). A two-way repeated-measures ANOVA revealed there is a significant effect of the interaction between the transparency and using the algorithm on the understanding of it, </w:t>
      </w:r>
      <w:r>
        <w:rPr>
          <w:rFonts w:ascii="Helvetica Neue Italic" w:cs="Helvetica Neue Italic" eastAsia="Helvetica Neue Italic" w:hAnsi="Helvetica Neue Italic"/>
          <w:i w:val="1"/>
          <w:iCs w:val="1"/>
          <w:b w:val="0"/>
          <w:bCs w:val="0"/>
        </w:rPr>
        <w:t>F</w:t>
      </w:r>
      <w:r>
        <w:t xml:space="preserve">(1, 57) = 8.32, </w:t>
      </w:r>
      <w:r>
        <w:rPr>
          <w:rFonts w:ascii="Helvetica Neue Italic" w:cs="Helvetica Neue Italic" eastAsia="Helvetica Neue Italic" w:hAnsi="Helvetica Neue Italic"/>
          <w:i w:val="1"/>
          <w:iCs w:val="1"/>
          <w:b w:val="0"/>
          <w:bCs w:val="0"/>
        </w:rPr>
        <w:t>p</w:t>
      </w:r>
      <w:r>
        <w:t xml:space="preserve"> = .006, η</w:t>
      </w:r>
      <w:r>
        <w:rPr>
          <w:vertAlign w:val="subscript"/>
        </w:rPr>
        <w:t>p</w:t>
      </w:r>
      <w:r>
        <w:rPr>
          <w:vertAlign w:val="superscript"/>
        </w:rPr>
        <w:t>2</w:t>
      </w:r>
      <w:r>
        <w:t xml:space="preserve"> = .127.</w:t>
      </w:r>
    </w:p>
    <w:p>
      <w:pPr>
        <w:pStyle w:val="Figure/Table Title"/>
      </w:pPr>
      <w:bookmarkStart w:id="13" w:name="Understanding_of_the_algorithm_before_and_after_and_after_using_it_by_transparency"/>
      <w:r>
        <w:rPr>
          <w:rFonts w:ascii="Helvetica Neue Bold" w:cs="Helvetica Neue Bold" eastAsia="Helvetica Neue Bold" w:hAnsi="Helvetica Neue Bold"/>
          <w:i w:val="0"/>
          <w:iCs w:val="0"/>
          <w:b w:val="1"/>
          <w:bCs w:val="1"/>
        </w:rPr>
        <w:t xml:space="preserve">Figure </w:t>
      </w:r>
      <w:r>
        <w:rPr>
          <w:rFonts w:ascii="Helvetica Neue Bold" w:cs="Helvetica Neue Bold" eastAsia="Helvetica Neue Bold" w:hAnsi="Helvetica Neue Bold"/>
          <w:i w:val="0"/>
          <w:iCs w:val="0"/>
          <w:b w:val="1"/>
          <w:bCs w:val="1"/>
        </w:rPr>
        <w:t>2</w:t>
      </w:r>
      <w:r>
        <w:tab/>
        <w:br w:type="textWrapping"/>
        <w:t>Understanding of the algorithm before and after using it</w:t>
      </w:r>
      <w:bookmarkEnd w:id="13"/>
    </w:p>
    <w:p>
      <w:pPr>
        <w:pStyle w:val="Regular"/>
      </w:pPr>
      <w:r>
        <w:drawing>
          <wp:inline locked="0" distB="12700" relativeHeight="1" layoutInCell="1" distL="12700" behindDoc="0" simplePos="0" distT="12700" distR="12700" allowOverlap="1">
            <wp:extent cy="3279228" cx="5943600"/>
            <wp:effectExtent r="0" b="0" l="0" t="0"/>
            <wp:docPr id="3" name="abc"/>
            <a:graphic>
              <a:graphicData uri="http://schemas.openxmlformats.org/drawingml/2006/picture">
                <pic:pic>
                  <pic:nvPicPr>
                    <pic:cNvPr id="3" name=""/>
                    <pic:cNvPicPr>
                      <a:picLocks noChangeAspect="1"/>
                    </pic:cNvPicPr>
                  </pic:nvPicPr>
                  <pic:blipFill>
                    <a:blip r:embed="rId5"/>
                    <a:stretch/>
                  </pic:blipFill>
                  <pic:spPr>
                    <a:xfrm>
                      <a:off x="0" y="0"/>
                      <a:ext cy="3279228" cx="5943600"/>
                    </a:xfrm>
                    <a:prstGeom prst="rect">
                      <a:avLst/>
                    </a:prstGeom>
                  </pic:spPr>
                </pic:pic>
              </a:graphicData>
            </a:graphic>
          </wp:inline>
        </w:drawing>
      </w:r>
    </w:p>
    <w:p>
      <w:pPr>
        <w:pStyle w:val="Note text"/>
      </w:pPr>
      <w:r>
        <w:t>Note.</w:t>
      </w:r>
      <w:r>
        <w:t xml:space="preserve"> </w:t>
      </w:r>
      <w:r>
        <w:t>The understanding of the algorithm has increased for the low transparency group from before to after using the algorithms results. For the high transparency group, the reported understanding decreased a bit from before to after, but not significantly.</w:t>
      </w:r>
    </w:p>
    <w:p>
      <w:pPr>
        <w:pStyle w:val="Level 1"/>
      </w:pPr>
      <w:r>
        <w:t>4</w:t>
      </w:r>
      <w:r>
        <w:t>. Discussion</w:t>
      </w:r>
    </w:p>
    <w:p>
      <w:pPr>
        <w:pStyle w:val="Body"/>
      </w:pPr>
      <w:r>
        <w:t>The goal of this study was to get a better insight into how ADS are used by people in general and by medical professionals in particular. We looked at transparency and reliability as factors that influence the perception of the algorithm and thereby how it is used. In doing so we observed several dependent factors: fairness, confidence, conformity, and understanding.</w:t>
      </w:r>
    </w:p>
    <w:p>
      <w:pPr>
        <w:pStyle w:val="Level 2"/>
      </w:pPr>
      <w:r>
        <w:t>4</w:t>
      </w:r>
      <w:r>
        <w:t>.</w:t>
      </w:r>
      <w:r>
        <w:t>1</w:t>
      </w:r>
      <w:r>
        <w:t xml:space="preserve"> Transparency</w:t>
      </w:r>
    </w:p>
    <w:p>
      <w:pPr>
        <w:pStyle w:val="Body"/>
      </w:pPr>
      <w:r>
        <w:t>The study did not find support for the claim that transparency affects the perceived fairness (</w:t>
      </w:r>
      <w:r>
        <w:t xml:space="preserve">Hypothesis </w:t>
      </w:r>
      <w:r>
        <w:t>1</w:t>
      </w:r>
      <w:r>
        <w:t xml:space="preserve">). This result is unexpected since we know that other research has observed such an effect </w:t>
      </w:r>
      <w:r>
        <w:fldChar w:fldCharType="begin"/>
      </w:r>
      <w:r>
        <w:instrText xml:space="preserve">ADDIN BEC{Wang et al., 2020, #16}</w:instrText>
      </w:r>
      <w:r>
        <w:fldChar w:fldCharType="separate"/>
      </w:r>
      <w:r>
        <w:t>(Wang et al., 2020)</w:t>
      </w:r>
      <w:r>
        <w:fldChar w:fldCharType="end"/>
      </w:r>
      <w:r>
        <w:t xml:space="preserve">. One noted difference between the studies is that in our scenario the user of the algorithm was not directly affected by the outcome of the result, which might have led to another perception of fairness in general </w:t>
      </w:r>
      <w:r>
        <w:fldChar w:fldCharType="begin"/>
      </w:r>
      <w:r>
        <w:instrText xml:space="preserve">ADDIN BEC{Greenberg, 1983, #56905}</w:instrText>
      </w:r>
      <w:r>
        <w:fldChar w:fldCharType="separate"/>
      </w:r>
      <w:r>
        <w:t>(Greenberg, 1983)</w:t>
      </w:r>
      <w:r>
        <w:fldChar w:fldCharType="end"/>
      </w:r>
      <w:r>
        <w:t xml:space="preserve">. Another reason that could explain the differing results could be the kind of decision that was made. The decision made in the study by Wang et al. </w:t>
      </w:r>
      <w:r>
        <w:fldChar w:fldCharType="begin"/>
      </w:r>
      <w:r>
        <w:instrText xml:space="preserve">ADDIN BEC{%Wang et al., 2020, #16}</w:instrText>
      </w:r>
      <w:r>
        <w:fldChar w:fldCharType="separate"/>
      </w:r>
      <w:r>
        <w:t>(2020)</w:t>
      </w:r>
      <w:r>
        <w:fldChar w:fldCharType="end"/>
      </w:r>
      <w:r>
        <w:t xml:space="preserve"> was not either right or wrong. To promote someone or not is always a balancing of arguments. In contrast, the assessment of a nevus being a melanoma could be either correct or incorrect. So the perception of fairness in the context of medical assessments might not be connected to the error rate itself. To investigate this topic further we suggest investigating how different error rates for certain subgroups (e.g. skin color) would influence the perceived fairness. Furthermore, the perception of fairness could be compared between after stating the error rates but before using the algorithm and after using the algorithm to see how the usage of the algorithm changes the perception of fairness.</w:t>
      </w:r>
    </w:p>
    <w:p>
      <w:pPr>
        <w:pStyle w:val="Body"/>
      </w:pPr>
      <w:r>
        <w:t xml:space="preserve">The confidence of the participants in the algorithm was not significantly affected by the level of transparency, which does not support </w:t>
      </w:r>
      <w:r>
        <w:t xml:space="preserve">Hypothesis </w:t>
      </w:r>
      <w:r>
        <w:t>3</w:t>
      </w:r>
      <w:r>
        <w:t>. This could be a hint that users, even if they know that the algorithm will make mistakes, are not including this information in their assessment of their confidence into the algorithm. Since we only observed no significant differences in the confidence we have to assume that this kind of transparency is not an influencing factor for users of ADS. On the other hand, there could have been other reasons why we did not observe any influence here. One might be that manipulation by stating error rates was to abstract and therefore too weak to influence the judgment. Since during this time some cognitive load was put on the participants, they had to assess the cases, another reason for observing no effect could be that they forgot about the information that were presented at the beginning of the task section. Further research should investigate if a continuous reminder (e.g. displaying error rates during usage) would affect the confidence in the algorithm.</w:t>
      </w:r>
    </w:p>
    <w:p>
      <w:pPr>
        <w:pStyle w:val="Body"/>
      </w:pPr>
      <w:r>
        <w:t xml:space="preserve">Regarding the initial assessment of how well the participants understood the algorithm before they used it we could not find support for </w:t>
      </w:r>
      <w:r>
        <w:t xml:space="preserve">Hypothesis </w:t>
      </w:r>
      <w:r>
        <w:t>5</w:t>
      </w:r>
      <w:r>
        <w:t>. It seems that a detailed explanation of how the ADS was trained did not lead to significantly better understandings. Since the result was quite close to being significant (</w:t>
      </w:r>
      <w:r>
        <w:rPr>
          <w:rFonts w:ascii="Helvetica Neue Italic" w:cs="Helvetica Neue Italic" eastAsia="Helvetica Neue Italic" w:hAnsi="Helvetica Neue Italic"/>
          <w:i w:val="1"/>
          <w:iCs w:val="1"/>
          <w:b w:val="0"/>
          <w:bCs w:val="0"/>
        </w:rPr>
        <w:t>p</w:t>
      </w:r>
      <w:r>
        <w:t xml:space="preserve"> = .056) we assume that our manipulation was not ideal to improve the understanding of the algorithm, but that in general, more information about the algorithm will help users to understand how to use it. To gain a better effect an approach similar to that chosen by Wortham et al. </w:t>
      </w:r>
      <w:r>
        <w:fldChar w:fldCharType="begin"/>
      </w:r>
      <w:r>
        <w:instrText xml:space="preserve">ADDIN BEC{%Wortham et al., 2017, #91154}</w:instrText>
      </w:r>
      <w:r>
        <w:fldChar w:fldCharType="separate"/>
      </w:r>
      <w:r>
        <w:t>(2017)</w:t>
      </w:r>
      <w:r>
        <w:fldChar w:fldCharType="end"/>
      </w:r>
      <w:r>
        <w:t xml:space="preserve"> might be more effective. They provided for each decision of the algorithm an insight into how this decision was achieved. Regarding the field of medicine, it might be helpful for medical professionals to have more information on the decision that the ADS states. It could show how this decision was made and which factors had which amount of influence on it. For further research, we suggest to performing experiments were the participants are provided with more information during the cases to see if this would help them gain a better understanding of the algorithm. To answer </w:t>
      </w:r>
      <w:r>
        <w:t xml:space="preserve">Research Question </w:t>
      </w:r>
      <w:r>
        <w:t>1</w:t>
      </w:r>
      <w:r>
        <w:t>, we can determine that transparency seems to have less effect on the user's decision-making process as we expected beforehand. On the other hand, we saw that transparency interferes with some kind of learning effect, which suggests that transparency is still important when developing ADS for people who are nonexperts regarding algorithms.</w:t>
      </w:r>
    </w:p>
    <w:p>
      <w:pPr>
        <w:pStyle w:val="Body"/>
      </w:pPr>
      <w:r>
        <w:t xml:space="preserve">Regarding </w:t>
      </w:r>
      <w:r>
        <w:t xml:space="preserve">Research Question </w:t>
      </w:r>
      <w:r>
        <w:t>3</w:t>
      </w:r>
      <w:r>
        <w:t xml:space="preserve"> we found that there is an interference effect between using the algorithm and transparency. We saw that the understanding increased significantly more for the low transparency condition by using the algorithm compared to the high transparency condition. After using it the knowledge for both groups was on a quite similar level. Even if the understanding of the algorithm before using it was not significantly influenced by the transparency we can see that more information, in the beginning, reduces the increase of understanding during the usage. If the understanding of the algorithm increases during the usage this could mean that especially the first cases a medical professional assess by using ADS might suffer due to the lack of understanding. So we suggest providing information about how the algorithm was trained to help the professionals to early gain an understanding of how to use the algorithm. So we can answer </w:t>
      </w:r>
      <w:r>
        <w:t xml:space="preserve">Research Question </w:t>
      </w:r>
      <w:r>
        <w:t>3</w:t>
      </w:r>
      <w:r>
        <w:t xml:space="preserve"> by stating that the use of the algorithm influences the understanding of it but that also other factors (here transparency but there might be others) have an influence on how this change in understanding is expressed.</w:t>
      </w:r>
    </w:p>
    <w:p>
      <w:pPr>
        <w:pStyle w:val="Level 2"/>
      </w:pPr>
      <w:r>
        <w:t>4</w:t>
      </w:r>
      <w:r>
        <w:t>.</w:t>
      </w:r>
      <w:r>
        <w:t>2</w:t>
      </w:r>
      <w:r>
        <w:t xml:space="preserve"> Reliability</w:t>
      </w:r>
    </w:p>
    <w:p>
      <w:pPr>
        <w:pStyle w:val="Body"/>
      </w:pPr>
      <w:r>
        <w:t xml:space="preserve">Besides the influence of transparency, the study investigated reliability as another factor that might influence the usage of ADS. Here we could not find support for </w:t>
      </w:r>
      <w:r>
        <w:t xml:space="preserve">Hypothesis </w:t>
      </w:r>
      <w:r>
        <w:t>2</w:t>
      </w:r>
      <w:r>
        <w:t xml:space="preserve">, which was quite unexpected, since prior research suggested that unreliable ADS will resulted in less confidence </w:t>
      </w:r>
      <w:r>
        <w:fldChar w:fldCharType="begin"/>
      </w:r>
      <w:r>
        <w:instrText xml:space="preserve">ADDIN BEC{Dietvorst et al., 2015, #21872}</w:instrText>
      </w:r>
      <w:r>
        <w:fldChar w:fldCharType="separate"/>
      </w:r>
      <w:r>
        <w:t>(Dietvorst et al., 2015)</w:t>
      </w:r>
      <w:r>
        <w:fldChar w:fldCharType="end"/>
      </w:r>
      <w:r>
        <w:t xml:space="preserve">. A possible explanation could be that the participants did not really perceive the algorithm as performing badly, since they did not get feedback after assessing the cases. For further research, we suggest changing the experiment, such that the assessment of the algorithm's quality does not rely on the knowledge of the participants. With a more carefully selected sample to ensure a higher common basic knowledge this problem could be also solved. Besides this, it is interesting that the participants using the unreliable algorithm deviated significantly from those with a reliable algorithm and still perceived the reliability of the algorithm as close to </w:t>
      </w:r>
      <w:r>
        <w:rPr>
          <w:rFonts w:ascii="Helvetica Neue Italic" w:cs="Helvetica Neue Italic" eastAsia="Helvetica Neue Italic" w:hAnsi="Helvetica Neue Italic"/>
          <w:i w:val="1"/>
          <w:iCs w:val="1"/>
          <w:b w:val="0"/>
          <w:bCs w:val="0"/>
        </w:rPr>
        <w:t>moderate</w:t>
      </w:r>
      <w:r>
        <w:t xml:space="preserve">. This shows a deviation from what they reported to how they behaved and suggest that self-reporting might not be ideal for measuring confidence in the algorithm (a nd perhaps also not ideal for measuring self-confidence). Since the behavior is closer to what prior research suggested </w:t>
      </w:r>
      <w:r>
        <w:fldChar w:fldCharType="begin"/>
      </w:r>
      <w:r>
        <w:instrText xml:space="preserve">ADDIN BEC{Dietvorst et al., 2015, #21872}</w:instrText>
      </w:r>
      <w:r>
        <w:fldChar w:fldCharType="separate"/>
      </w:r>
      <w:r>
        <w:t>(Dietvorst et al., 2015)</w:t>
      </w:r>
      <w:r>
        <w:fldChar w:fldCharType="end"/>
      </w:r>
      <w:r>
        <w:t xml:space="preserve"> we suggest measuring confidence in a behavioral manner in future research. </w:t>
      </w:r>
    </w:p>
    <w:p>
      <w:pPr>
        <w:pStyle w:val="Body"/>
      </w:pPr>
      <w:r>
        <w:t xml:space="preserve">As already mentioned, the reliability of the algorithm influences the conformity of the assessments. These results give us support for </w:t>
      </w:r>
      <w:r>
        <w:t xml:space="preserve">Hypothesis </w:t>
      </w:r>
      <w:r>
        <w:t>5</w:t>
      </w:r>
      <w:r>
        <w:t>. We can tell that the participants did not just followed the assessments of the ADS but used the ABCDE method to give their</w:t>
      </w:r>
      <w:r>
        <w:t xml:space="preserve"> assessment. Another reason for the divergence of conformity and confidence could be that the participants just ignored the algorithm. In the presented study, the stimulus material was on a basic visually level. The image and the results of the algorithm were obviously part of the user interface from SoSciSurvey, which did not make them stand out enough which might explain why they may have been overlooked by the participants. To overcome this weakness and to even provide a more realistic scenario we suggest mocking a user interface of some application and including it into the cover story. This will increase the credibility of the cases and the algorithm. </w:t>
      </w:r>
    </w:p>
    <w:p>
      <w:pPr>
        <w:pStyle w:val="Level 2"/>
      </w:pPr>
      <w:r>
        <w:t>4</w:t>
      </w:r>
      <w:r>
        <w:t>.</w:t>
      </w:r>
      <w:r>
        <w:t>3</w:t>
      </w:r>
      <w:r>
        <w:t xml:space="preserve"> Limitations &amp; further research</w:t>
      </w:r>
    </w:p>
    <w:p>
      <w:pPr>
        <w:pStyle w:val="Body"/>
      </w:pPr>
      <w:r>
        <w:t>The most obvious and severe limitation of this work is the number of participants. This limitation might be a reason why several measurements showed some differences but often not significant. We think that the lack of significant findings can be solved by performing the study with more participants. Using a special scenario like detecting skin cancer has on the one hand the advantage, that it is easier to give the participants a valid reason why they are needed in the study. On the other hand, it reduces the number of people who can participate drastically. We, therefore, propose to study the field of ADS with more general topics. To convince the people that their participation is of importance might be more challenging but it is outweighed by the advantage of a bigger sample.</w:t>
      </w:r>
    </w:p>
    <w:p>
      <w:pPr>
        <w:pStyle w:val="Body"/>
      </w:pPr>
      <w:r>
        <w:t>By following this suggestion the second limitation of our work, which was the participants without prior knowledge of the ABCDE method, would not have occurred. For studies where a particular information known to the participants is important and a small sample sizes are expected, we suggest the following to prevent imbalanced conditions. We saw that asking where the needed knowledge was acquired can be used to filter out unsuitable participants. Here it is crucial to check the gathered data on a very regular basis (several times a day) to be able to react to irregular participation and adjust the randomization correspondingly to avoid imbalanced conditions.</w:t>
      </w:r>
    </w:p>
    <w:p>
      <w:pPr>
        <w:pStyle w:val="Body"/>
      </w:pPr>
      <w:r>
        <w:t xml:space="preserve">In this work, only two levels of reliability were used, which was due to the expected low number of participants. Since the reliability only had a significant influence on the conformation of the assessments, more levels of </w:t>
      </w:r>
      <w:r>
        <w:rPr>
          <w:rFonts w:ascii="Helvetica Neue Italic" w:cs="Helvetica Neue Italic" eastAsia="Helvetica Neue Italic" w:hAnsi="Helvetica Neue Italic"/>
          <w:i w:val="1"/>
          <w:iCs w:val="1"/>
          <w:b w:val="0"/>
          <w:bCs w:val="0"/>
        </w:rPr>
        <w:t>bad</w:t>
      </w:r>
      <w:r>
        <w:t xml:space="preserve"> reliability would help to gain more insight. Several levels with an even higher number of wrong assessed cases would show how these influence e.g. the confidence in the algorithm. Also, the strength of the error could have been varied. Future research could investigate these more differentiated levels of error to gain knowledge of how different types of errors influence the use of ADS.</w:t>
      </w:r>
    </w:p>
    <w:p>
      <w:pPr>
        <w:pStyle w:val="Level 1"/>
      </w:pPr>
      <w:r>
        <w:t>5</w:t>
      </w:r>
      <w:r>
        <w:t>. Conclusion</w:t>
      </w:r>
    </w:p>
    <w:p>
      <w:pPr>
        <w:pStyle w:val="Body"/>
      </w:pPr>
      <w:r>
        <w:t>We showed in the presented study how the perceptions of medical professionals of ADS is influenced by its transparency and reliability. By manipulating these and measuring other factors (fairness, confidence, conformity, and understanding) we could gain some insight into the user's perception. Besides several not insignificant influences of the two factors, the main findings in the study were that people do not agree with unreliable algorithms when they made mistakes and that the understanding of these algorithms while using them is influenced by the amount of information about the algorithm provided. We also found an interesting divergence between how confident people are in an algorithm and how they behave while using it.</w:t>
      </w:r>
    </w:p>
    <w:p>
      <w:pPr>
        <w:pStyle w:val="Level 1"/>
      </w:pPr>
      <w:r>
        <w:t>6</w:t>
      </w:r>
      <w:r>
        <w:t>. Acknowledgments</w:t>
      </w:r>
    </w:p>
    <w:p>
      <w:pPr>
        <w:pStyle w:val="Body"/>
      </w:pPr>
      <w:r>
        <w:t>I would like to thank Sourabh Zanwar for the great cooperation during the semester in this project. Furthermore, I want to thank Prof. Dr. Astrid Rosenthal-von der Pütten and Nikolai Bock for their supervision of this project and for providing their help to us throughout the seminar. Finally, I would like to thank Kailex Johnston for proofreading this term paper.</w:t>
      </w:r>
    </w:p>
    <w:p>
      <w:pPr>
        <w:pStyle w:val="Level 1"/>
      </w:pPr>
      <w:r>
        <w:br w:type="page"/>
      </w:r>
      <w:r>
        <w:t>7</w:t>
      </w:r>
      <w:r>
        <w:t>. References</w:t>
      </w:r>
    </w:p>
    <w:p>
      <w:pPr>
        <w:pStyle w:val="Regular"/>
        <w:sectPr>
          <w:pgSz w:w="12240" w:h="15840" w:orient="portrait"/>
          <w:pgMar w:footer="720" w:bottom="1440" w:header="1440" w:right="1440" w:top="1440" w:left="1440"/>
          <w:pgNumType w:fmt="decimal" w:start="0"/>
          <w:titlePg/>
          <w:headerReference w:type="first" r:id="rId1"/>
          <w:footerReference w:type="first" r:id="rId2"/>
          <w:headerReference w:type="even" r:id="rId3"/>
          <w:footerReference w:type="even" r:id="rId2"/>
          <w:headerReference w:type="default" r:id="rId3"/>
          <w:footerReference w:type="default" r:id="rId2"/>
          <w:footnotePr>
            <w:numFmt w:val="decimal"/>
            <w:pos w:val="pageBottom"/>
          </w:footnotePr>
          <w:cols w:num="1"/>
        </w:sectPr>
      </w:pPr>
    </w:p>
    <w:p>
      <w:pPr>
        <w:pStyle w:val="References"/>
      </w:pPr>
      <w:r>
        <w:fldChar w:fldCharType="begin"/>
      </w:r>
      <w:r>
        <w:instrText xml:space="preserve">ADDIN BB</w:instrText>
      </w:r>
      <w:r>
        <w:fldChar w:fldCharType="separate"/>
      </w:r>
      <w:r>
        <w:rPr>
          <w:color w:val="000000"/>
          <w:rFonts w:ascii="Palatino" w:cs="Palatino" eastAsia="Palatino" w:hAnsi="Palatino"/>
          <w:i w:val="0"/>
          <w:iCs w:val="0"/>
          <w:b w:val="0"/>
          <w:bCs w:val="0"/>
          <w:sz w:val="24"/>
          <w:szCs w:val="24"/>
        </w:rPr>
        <w:t xml:space="preserve">Angwin, J., Larson, J., Mattu, S., &amp; Kirchner, L. (2016). Machine bias. </w:t>
      </w:r>
      <w:r>
        <w:rPr>
          <w:color w:val="000000"/>
          <w:rFonts w:ascii="Palatino Italic" w:cs="Palatino Italic" eastAsia="Palatino Italic" w:hAnsi="Palatino Italic"/>
          <w:i w:val="1"/>
          <w:iCs w:val="1"/>
          <w:b w:val="0"/>
          <w:bCs w:val="0"/>
          <w:sz w:val="24"/>
          <w:szCs w:val="24"/>
        </w:rPr>
        <w:t>ProPublica, May</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23</w:t>
      </w:r>
      <w:r>
        <w:rPr>
          <w:color w:val="000000"/>
          <w:rFonts w:ascii="Palatino" w:cs="Palatino" eastAsia="Palatino" w:hAnsi="Palatino"/>
          <w:i w:val="0"/>
          <w:iCs w:val="0"/>
          <w:b w:val="0"/>
          <w:bCs w:val="0"/>
          <w:sz w:val="24"/>
          <w:szCs w:val="24"/>
        </w:rPr>
        <w:t xml:space="preserve">, 2016. </w:t>
      </w:r>
    </w:p>
    <w:p>
      <w:pPr>
        <w:pStyle w:val="References"/>
      </w:pPr>
      <w:r>
        <w:rPr>
          <w:color w:val="000000"/>
          <w:rFonts w:ascii="Palatino" w:cs="Palatino" eastAsia="Palatino" w:hAnsi="Palatino"/>
          <w:i w:val="0"/>
          <w:iCs w:val="0"/>
          <w:b w:val="0"/>
          <w:bCs w:val="0"/>
          <w:sz w:val="24"/>
          <w:szCs w:val="24"/>
        </w:rPr>
        <w:t>Castelluccia, C., &amp; Le Métayer, D. (2019).</w:t>
      </w:r>
      <w:r>
        <w:rPr>
          <w:color w:val="000000"/>
          <w:rFonts w:ascii="Palatino Italic" w:cs="Palatino Italic" eastAsia="Palatino Italic" w:hAnsi="Palatino Italic"/>
          <w:i w:val="1"/>
          <w:iCs w:val="1"/>
          <w:b w:val="0"/>
          <w:bCs w:val="0"/>
          <w:sz w:val="24"/>
          <w:szCs w:val="24"/>
        </w:rPr>
        <w:t xml:space="preserve"> Understanding algorithmic decision-making: Opportunities and challenges</w:t>
      </w:r>
      <w:r>
        <w:rPr>
          <w:color w:val="000000"/>
          <w:rFonts w:ascii="Palatino" w:cs="Palatino" eastAsia="Palatino" w:hAnsi="Palatino"/>
          <w:i w:val="0"/>
          <w:iCs w:val="0"/>
          <w:b w:val="0"/>
          <w:bCs w:val="0"/>
          <w:sz w:val="24"/>
          <w:szCs w:val="24"/>
        </w:rPr>
        <w:t xml:space="preserve">. European Parliament. </w:t>
      </w:r>
      <w:r>
        <w:rPr>
          <w:u w:val="single"/>
          <w:color w:val="000000"/>
          <w:rFonts w:ascii="Palatino" w:cs="Palatino" eastAsia="Palatino" w:hAnsi="Palatino"/>
          <w:i w:val="0"/>
          <w:iCs w:val="0"/>
          <w:b w:val="0"/>
          <w:bCs w:val="0"/>
          <w:sz w:val="24"/>
          <w:szCs w:val="24"/>
        </w:rPr>
        <w:t>https://www.doi.org/10.2861/536131</w:t>
      </w:r>
    </w:p>
    <w:p>
      <w:pPr>
        <w:pStyle w:val="References"/>
      </w:pPr>
      <w:r>
        <w:rPr>
          <w:color w:val="000000"/>
          <w:rFonts w:ascii="Palatino" w:cs="Palatino" eastAsia="Palatino" w:hAnsi="Palatino"/>
          <w:i w:val="0"/>
          <w:iCs w:val="0"/>
          <w:b w:val="0"/>
          <w:bCs w:val="0"/>
          <w:sz w:val="24"/>
          <w:szCs w:val="24"/>
        </w:rPr>
        <w:t>Cormen, T. H., Leiserson, C. E., Rivest, R., &amp; Stein, C. (2013).</w:t>
      </w:r>
      <w:r>
        <w:rPr>
          <w:color w:val="000000"/>
          <w:rFonts w:ascii="Palatino Italic" w:cs="Palatino Italic" eastAsia="Palatino Italic" w:hAnsi="Palatino Italic"/>
          <w:i w:val="1"/>
          <w:iCs w:val="1"/>
          <w:b w:val="0"/>
          <w:bCs w:val="0"/>
          <w:sz w:val="24"/>
          <w:szCs w:val="24"/>
        </w:rPr>
        <w:t xml:space="preserve"> Algorithmen - Eine Einführung</w:t>
      </w:r>
      <w:r>
        <w:rPr>
          <w:color w:val="000000"/>
          <w:rFonts w:ascii="Palatino" w:cs="Palatino" eastAsia="Palatino" w:hAnsi="Palatino"/>
          <w:i w:val="0"/>
          <w:iCs w:val="0"/>
          <w:b w:val="0"/>
          <w:bCs w:val="0"/>
          <w:sz w:val="24"/>
          <w:szCs w:val="24"/>
        </w:rPr>
        <w:t xml:space="preserve">. Walter de Gruyter GmbH &amp; Co KG. </w:t>
      </w:r>
      <w:r>
        <w:rPr>
          <w:u w:val="single"/>
          <w:color w:val="000000"/>
          <w:rFonts w:ascii="Palatino" w:cs="Palatino" eastAsia="Palatino" w:hAnsi="Palatino"/>
          <w:i w:val="0"/>
          <w:iCs w:val="0"/>
          <w:b w:val="0"/>
          <w:bCs w:val="0"/>
          <w:sz w:val="24"/>
          <w:szCs w:val="24"/>
        </w:rPr>
        <w:t>https://doi.org/10.1515/9783110522013</w:t>
      </w:r>
    </w:p>
    <w:p>
      <w:pPr>
        <w:pStyle w:val="References"/>
      </w:pPr>
      <w:r>
        <w:rPr>
          <w:color w:val="000000"/>
          <w:rFonts w:ascii="Palatino" w:cs="Palatino" eastAsia="Palatino" w:hAnsi="Palatino"/>
          <w:i w:val="0"/>
          <w:iCs w:val="0"/>
          <w:b w:val="0"/>
          <w:bCs w:val="0"/>
          <w:sz w:val="24"/>
          <w:szCs w:val="24"/>
        </w:rPr>
        <w:t xml:space="preserve">Dietvorst, B. J., Simmons, J. P., &amp; Massey, C. (2015). Algorithm aversion: People erroneously avoid algorithms after seeing them err. </w:t>
      </w:r>
      <w:r>
        <w:rPr>
          <w:color w:val="000000"/>
          <w:rFonts w:ascii="Palatino Italic" w:cs="Palatino Italic" eastAsia="Palatino Italic" w:hAnsi="Palatino Italic"/>
          <w:i w:val="1"/>
          <w:iCs w:val="1"/>
          <w:b w:val="0"/>
          <w:bCs w:val="0"/>
          <w:sz w:val="24"/>
          <w:szCs w:val="24"/>
        </w:rPr>
        <w:t>Journal of Experimental Psychology: General</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144</w:t>
      </w:r>
      <w:r>
        <w:rPr>
          <w:color w:val="000000"/>
          <w:rFonts w:ascii="Palatino" w:cs="Palatino" eastAsia="Palatino" w:hAnsi="Palatino"/>
          <w:i w:val="0"/>
          <w:iCs w:val="0"/>
          <w:b w:val="0"/>
          <w:bCs w:val="0"/>
          <w:sz w:val="24"/>
          <w:szCs w:val="24"/>
        </w:rPr>
        <w:t xml:space="preserve">(1), 13. </w:t>
      </w:r>
      <w:r>
        <w:rPr>
          <w:u w:val="single"/>
          <w:color w:val="000000"/>
          <w:rFonts w:ascii="Palatino" w:cs="Palatino" eastAsia="Palatino" w:hAnsi="Palatino"/>
          <w:i w:val="0"/>
          <w:iCs w:val="0"/>
          <w:b w:val="0"/>
          <w:bCs w:val="0"/>
          <w:sz w:val="24"/>
          <w:szCs w:val="24"/>
        </w:rPr>
        <w:t>https://repository.upenn.edu/cgi/viewcontent.cgi?article=1392&amp;context=fnce_papers</w:t>
      </w:r>
    </w:p>
    <w:p>
      <w:pPr>
        <w:pStyle w:val="References"/>
      </w:pPr>
      <w:r>
        <w:rPr>
          <w:color w:val="000000"/>
          <w:rFonts w:ascii="Palatino" w:cs="Palatino" eastAsia="Palatino" w:hAnsi="Palatino"/>
          <w:i w:val="0"/>
          <w:iCs w:val="0"/>
          <w:b w:val="0"/>
          <w:bCs w:val="0"/>
          <w:sz w:val="24"/>
          <w:szCs w:val="24"/>
        </w:rPr>
        <w:t xml:space="preserve">Esteva, A., Kuprel, B., Novoa, R. A., Ko, J., Swetter, S. M., Blau, H. M., &amp; Thrun, S. (2017). Dermatologist-level classification of skin cancer with deep neural networks. </w:t>
      </w:r>
      <w:r>
        <w:rPr>
          <w:color w:val="000000"/>
          <w:rFonts w:ascii="Palatino Italic" w:cs="Palatino Italic" eastAsia="Palatino Italic" w:hAnsi="Palatino Italic"/>
          <w:i w:val="1"/>
          <w:iCs w:val="1"/>
          <w:b w:val="0"/>
          <w:bCs w:val="0"/>
          <w:sz w:val="24"/>
          <w:szCs w:val="24"/>
        </w:rPr>
        <w:t>Nature</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542</w:t>
      </w:r>
      <w:r>
        <w:rPr>
          <w:color w:val="000000"/>
          <w:rFonts w:ascii="Palatino" w:cs="Palatino" eastAsia="Palatino" w:hAnsi="Palatino"/>
          <w:i w:val="0"/>
          <w:iCs w:val="0"/>
          <w:b w:val="0"/>
          <w:bCs w:val="0"/>
          <w:sz w:val="24"/>
          <w:szCs w:val="24"/>
        </w:rPr>
        <w:t xml:space="preserve">(7639), 115-118. </w:t>
      </w:r>
      <w:r>
        <w:rPr>
          <w:u w:val="single"/>
          <w:color w:val="000000"/>
          <w:rFonts w:ascii="Palatino" w:cs="Palatino" eastAsia="Palatino" w:hAnsi="Palatino"/>
          <w:i w:val="0"/>
          <w:iCs w:val="0"/>
          <w:b w:val="0"/>
          <w:bCs w:val="0"/>
          <w:sz w:val="24"/>
          <w:szCs w:val="24"/>
        </w:rPr>
        <w:t>https://doi.org/10.1038/nature21056</w:t>
      </w:r>
    </w:p>
    <w:p>
      <w:pPr>
        <w:pStyle w:val="References"/>
      </w:pPr>
      <w:r>
        <w:rPr>
          <w:color w:val="000000"/>
          <w:rFonts w:ascii="Palatino" w:cs="Palatino" eastAsia="Palatino" w:hAnsi="Palatino"/>
          <w:i w:val="0"/>
          <w:iCs w:val="0"/>
          <w:b w:val="0"/>
          <w:bCs w:val="0"/>
          <w:sz w:val="24"/>
          <w:szCs w:val="24"/>
        </w:rPr>
        <w:t xml:space="preserve">Greenberg, J. (1983). Overcoming Egocentric Bias in Perceived Fairness Through Self-Awareness. </w:t>
      </w:r>
      <w:r>
        <w:rPr>
          <w:color w:val="000000"/>
          <w:rFonts w:ascii="Palatino Italic" w:cs="Palatino Italic" eastAsia="Palatino Italic" w:hAnsi="Palatino Italic"/>
          <w:i w:val="1"/>
          <w:iCs w:val="1"/>
          <w:b w:val="0"/>
          <w:bCs w:val="0"/>
          <w:sz w:val="24"/>
          <w:szCs w:val="24"/>
        </w:rPr>
        <w:t>Social Psychology Quarterly</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46</w:t>
      </w:r>
      <w:r>
        <w:rPr>
          <w:color w:val="000000"/>
          <w:rFonts w:ascii="Palatino" w:cs="Palatino" eastAsia="Palatino" w:hAnsi="Palatino"/>
          <w:i w:val="0"/>
          <w:iCs w:val="0"/>
          <w:b w:val="0"/>
          <w:bCs w:val="0"/>
          <w:sz w:val="24"/>
          <w:szCs w:val="24"/>
        </w:rPr>
        <w:t xml:space="preserve">(2), 152-156. </w:t>
      </w:r>
      <w:r>
        <w:rPr>
          <w:u w:val="single"/>
          <w:color w:val="000000"/>
          <w:rFonts w:ascii="Palatino" w:cs="Palatino" eastAsia="Palatino" w:hAnsi="Palatino"/>
          <w:i w:val="0"/>
          <w:iCs w:val="0"/>
          <w:b w:val="0"/>
          <w:bCs w:val="0"/>
          <w:sz w:val="24"/>
          <w:szCs w:val="24"/>
        </w:rPr>
        <w:t>https://doi.org/10.2307/3033852</w:t>
      </w:r>
    </w:p>
    <w:p>
      <w:pPr>
        <w:pStyle w:val="References"/>
      </w:pPr>
      <w:r>
        <w:rPr>
          <w:color w:val="000000"/>
          <w:rFonts w:ascii="Palatino" w:cs="Palatino" eastAsia="Palatino" w:hAnsi="Palatino"/>
          <w:i w:val="0"/>
          <w:iCs w:val="0"/>
          <w:b w:val="0"/>
          <w:bCs w:val="0"/>
          <w:sz w:val="24"/>
          <w:szCs w:val="24"/>
        </w:rPr>
        <w:t xml:space="preserve">Hao, K., &amp; Stray, J. (2019). </w:t>
      </w:r>
      <w:r>
        <w:rPr>
          <w:color w:val="000000"/>
          <w:rFonts w:ascii="Palatino Italic" w:cs="Palatino Italic" eastAsia="Palatino Italic" w:hAnsi="Palatino Italic"/>
          <w:i w:val="1"/>
          <w:iCs w:val="1"/>
          <w:b w:val="0"/>
          <w:bCs w:val="0"/>
          <w:sz w:val="24"/>
          <w:szCs w:val="24"/>
        </w:rPr>
        <w:t>Can you make AI fairer than a judge? Play our courtroom algorithm game</w:t>
      </w:r>
      <w:r>
        <w:rPr>
          <w:color w:val="000000"/>
          <w:rFonts w:ascii="Palatino" w:cs="Palatino" eastAsia="Palatino" w:hAnsi="Palatino"/>
          <w:i w:val="0"/>
          <w:iCs w:val="0"/>
          <w:b w:val="0"/>
          <w:bCs w:val="0"/>
          <w:sz w:val="24"/>
          <w:szCs w:val="24"/>
        </w:rPr>
        <w:t xml:space="preserve">. Retrieved 2020-08-16 from </w:t>
      </w:r>
      <w:r>
        <w:rPr>
          <w:u w:val="single"/>
          <w:color w:val="000000"/>
          <w:rFonts w:ascii="Palatino" w:cs="Palatino" eastAsia="Palatino" w:hAnsi="Palatino"/>
          <w:i w:val="0"/>
          <w:iCs w:val="0"/>
          <w:b w:val="0"/>
          <w:bCs w:val="0"/>
          <w:sz w:val="24"/>
          <w:szCs w:val="24"/>
        </w:rPr>
        <w:t>https://www.technologyreview.com/2019/10/17/75285/ai-fairer-than-judge-criminal-risk-assessment-algorithm/</w:t>
      </w:r>
    </w:p>
    <w:p>
      <w:pPr>
        <w:pStyle w:val="References"/>
      </w:pPr>
      <w:r>
        <w:rPr>
          <w:color w:val="000000"/>
          <w:rFonts w:ascii="Palatino" w:cs="Palatino" eastAsia="Palatino" w:hAnsi="Palatino"/>
          <w:i w:val="0"/>
          <w:iCs w:val="0"/>
          <w:b w:val="0"/>
          <w:bCs w:val="0"/>
          <w:sz w:val="24"/>
          <w:szCs w:val="24"/>
        </w:rPr>
        <w:t xml:space="preserve">Kirkpatrick, K. (2017). It’s not the algorithm, it’s the data. </w:t>
      </w:r>
      <w:r>
        <w:rPr>
          <w:color w:val="000000"/>
          <w:rFonts w:ascii="Palatino Italic" w:cs="Palatino Italic" eastAsia="Palatino Italic" w:hAnsi="Palatino Italic"/>
          <w:i w:val="1"/>
          <w:iCs w:val="1"/>
          <w:b w:val="0"/>
          <w:bCs w:val="0"/>
          <w:sz w:val="24"/>
          <w:szCs w:val="24"/>
        </w:rPr>
        <w:t>Commun. ACM</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60</w:t>
      </w:r>
      <w:r>
        <w:rPr>
          <w:color w:val="000000"/>
          <w:rFonts w:ascii="Palatino" w:cs="Palatino" eastAsia="Palatino" w:hAnsi="Palatino"/>
          <w:i w:val="0"/>
          <w:iCs w:val="0"/>
          <w:b w:val="0"/>
          <w:bCs w:val="0"/>
          <w:sz w:val="24"/>
          <w:szCs w:val="24"/>
        </w:rPr>
        <w:t xml:space="preserve">(2), 21-23. </w:t>
      </w:r>
      <w:r>
        <w:rPr>
          <w:u w:val="single"/>
          <w:color w:val="000000"/>
          <w:rFonts w:ascii="Palatino" w:cs="Palatino" eastAsia="Palatino" w:hAnsi="Palatino"/>
          <w:i w:val="0"/>
          <w:iCs w:val="0"/>
          <w:b w:val="0"/>
          <w:bCs w:val="0"/>
          <w:sz w:val="24"/>
          <w:szCs w:val="24"/>
        </w:rPr>
        <w:t>https://doi.org/10.1145/3022181</w:t>
      </w:r>
    </w:p>
    <w:p>
      <w:pPr>
        <w:pStyle w:val="References"/>
      </w:pPr>
      <w:r>
        <w:rPr>
          <w:color w:val="000000"/>
          <w:rFonts w:ascii="Palatino" w:cs="Palatino" eastAsia="Palatino" w:hAnsi="Palatino"/>
          <w:i w:val="0"/>
          <w:iCs w:val="0"/>
          <w:b w:val="0"/>
          <w:bCs w:val="0"/>
          <w:sz w:val="24"/>
          <w:szCs w:val="24"/>
        </w:rPr>
        <w:t xml:space="preserve">Kizilcec, R. F. (2016). How Much Information? Effects of Transparency on Trust in an Algorithmic Interface. </w:t>
      </w:r>
      <w:r>
        <w:rPr>
          <w:color w:val="000000"/>
          <w:rFonts w:ascii="Palatino Italic" w:cs="Palatino Italic" eastAsia="Palatino Italic" w:hAnsi="Palatino Italic"/>
          <w:i w:val="1"/>
          <w:iCs w:val="1"/>
          <w:b w:val="0"/>
          <w:bCs w:val="0"/>
          <w:sz w:val="24"/>
          <w:szCs w:val="24"/>
        </w:rPr>
        <w:t>Proceedings of the 2016 CHI Conference on Human Factors in Computing Systems</w:t>
      </w:r>
      <w:r>
        <w:rPr>
          <w:color w:val="000000"/>
          <w:rFonts w:ascii="Palatino" w:cs="Palatino" eastAsia="Palatino" w:hAnsi="Palatino"/>
          <w:i w:val="0"/>
          <w:iCs w:val="0"/>
          <w:b w:val="0"/>
          <w:bCs w:val="0"/>
          <w:sz w:val="24"/>
          <w:szCs w:val="24"/>
        </w:rPr>
        <w:t xml:space="preserve">, 2390-2395. </w:t>
      </w:r>
      <w:r>
        <w:rPr>
          <w:u w:val="single"/>
          <w:color w:val="000000"/>
          <w:rFonts w:ascii="Palatino" w:cs="Palatino" eastAsia="Palatino" w:hAnsi="Palatino"/>
          <w:i w:val="0"/>
          <w:iCs w:val="0"/>
          <w:b w:val="0"/>
          <w:bCs w:val="0"/>
          <w:sz w:val="24"/>
          <w:szCs w:val="24"/>
        </w:rPr>
        <w:t>https://doi.org/10.1145/2858036.2858402</w:t>
      </w:r>
    </w:p>
    <w:p>
      <w:pPr>
        <w:pStyle w:val="References"/>
      </w:pPr>
      <w:r>
        <w:rPr>
          <w:color w:val="000000"/>
          <w:rFonts w:ascii="Palatino" w:cs="Palatino" eastAsia="Palatino" w:hAnsi="Palatino"/>
          <w:i w:val="0"/>
          <w:iCs w:val="0"/>
          <w:b w:val="0"/>
          <w:bCs w:val="0"/>
          <w:sz w:val="24"/>
          <w:szCs w:val="24"/>
        </w:rPr>
        <w:t xml:space="preserve">Rigel, D. S., Friedman, R. J., Kopf, A. W., &amp; Polsky, D. (2005). ABCDE—An Evolving Concept in the Early Detection of Melanoma. </w:t>
      </w:r>
      <w:r>
        <w:rPr>
          <w:color w:val="000000"/>
          <w:rFonts w:ascii="Palatino Italic" w:cs="Palatino Italic" eastAsia="Palatino Italic" w:hAnsi="Palatino Italic"/>
          <w:i w:val="1"/>
          <w:iCs w:val="1"/>
          <w:b w:val="0"/>
          <w:bCs w:val="0"/>
          <w:sz w:val="24"/>
          <w:szCs w:val="24"/>
        </w:rPr>
        <w:t>Archives of Dermatology</w:t>
      </w:r>
    </w:p>
    <w:p>
      <w:pPr>
        <w:pStyle w:val="References"/>
      </w:pPr>
      <w:r>
        <w:rPr>
          <w:color w:val="000000"/>
          <w:rFonts w:ascii="Palatino Italic" w:cs="Palatino Italic" eastAsia="Palatino Italic" w:hAnsi="Palatino Italic"/>
          <w:i w:val="1"/>
          <w:iCs w:val="1"/>
          <w:b w:val="0"/>
          <w:bCs w:val="0"/>
          <w:sz w:val="24"/>
          <w:szCs w:val="24"/>
        </w:rPr>
        <w:t>Arch Dermatol</w:t>
      </w:r>
      <w:r>
        <w:rPr>
          <w:color w:val="000000"/>
          <w:rFonts w:ascii="Palatino" w:cs="Palatino" eastAsia="Palatino" w:hAnsi="Palatino"/>
          <w:i w:val="0"/>
          <w:iCs w:val="0"/>
          <w:b w:val="0"/>
          <w:bCs w:val="0"/>
          <w:sz w:val="24"/>
          <w:szCs w:val="24"/>
        </w:rPr>
        <w:t xml:space="preserve">, </w:t>
      </w:r>
      <w:r>
        <w:rPr>
          <w:color w:val="000000"/>
          <w:rFonts w:ascii="Palatino Italic" w:cs="Palatino Italic" eastAsia="Palatino Italic" w:hAnsi="Palatino Italic"/>
          <w:i w:val="1"/>
          <w:iCs w:val="1"/>
          <w:b w:val="0"/>
          <w:bCs w:val="0"/>
          <w:sz w:val="24"/>
          <w:szCs w:val="24"/>
        </w:rPr>
        <w:t>141</w:t>
      </w:r>
      <w:r>
        <w:rPr>
          <w:color w:val="000000"/>
          <w:rFonts w:ascii="Palatino" w:cs="Palatino" eastAsia="Palatino" w:hAnsi="Palatino"/>
          <w:i w:val="0"/>
          <w:iCs w:val="0"/>
          <w:b w:val="0"/>
          <w:bCs w:val="0"/>
          <w:sz w:val="24"/>
          <w:szCs w:val="24"/>
        </w:rPr>
        <w:t xml:space="preserve">(8), 1032-1034. </w:t>
      </w:r>
      <w:r>
        <w:rPr>
          <w:u w:val="single"/>
          <w:color w:val="000000"/>
          <w:rFonts w:ascii="Palatino" w:cs="Palatino" eastAsia="Palatino" w:hAnsi="Palatino"/>
          <w:i w:val="0"/>
          <w:iCs w:val="0"/>
          <w:b w:val="0"/>
          <w:bCs w:val="0"/>
          <w:sz w:val="24"/>
          <w:szCs w:val="24"/>
        </w:rPr>
        <w:t>https://doi.org/10.1001/archderm.141.8.1032</w:t>
      </w:r>
    </w:p>
    <w:p>
      <w:pPr>
        <w:pStyle w:val="References"/>
      </w:pPr>
      <w:r>
        <w:rPr>
          <w:color w:val="000000"/>
          <w:rFonts w:ascii="Palatino" w:cs="Palatino" eastAsia="Palatino" w:hAnsi="Palatino"/>
          <w:i w:val="0"/>
          <w:iCs w:val="0"/>
          <w:b w:val="0"/>
          <w:bCs w:val="0"/>
          <w:sz w:val="24"/>
          <w:szCs w:val="24"/>
        </w:rPr>
        <w:t>Rogers, H. (1967).</w:t>
      </w:r>
      <w:r>
        <w:rPr>
          <w:color w:val="000000"/>
          <w:rFonts w:ascii="Palatino Italic" w:cs="Palatino Italic" eastAsia="Palatino Italic" w:hAnsi="Palatino Italic"/>
          <w:i w:val="1"/>
          <w:iCs w:val="1"/>
          <w:b w:val="0"/>
          <w:bCs w:val="0"/>
          <w:sz w:val="24"/>
          <w:szCs w:val="24"/>
        </w:rPr>
        <w:t xml:space="preserve"> Theory of Recursive Functions and Effective Computability</w:t>
      </w:r>
      <w:r>
        <w:rPr>
          <w:color w:val="000000"/>
          <w:rFonts w:ascii="Palatino" w:cs="Palatino" eastAsia="Palatino" w:hAnsi="Palatino"/>
          <w:i w:val="0"/>
          <w:iCs w:val="0"/>
          <w:b w:val="0"/>
          <w:bCs w:val="0"/>
          <w:sz w:val="24"/>
          <w:szCs w:val="24"/>
        </w:rPr>
        <w:t xml:space="preserve">. </w:t>
      </w:r>
      <w:r>
        <w:rPr>
          <w:u w:val="single"/>
          <w:color w:val="000000"/>
          <w:rFonts w:ascii="Palatino" w:cs="Palatino" eastAsia="Palatino" w:hAnsi="Palatino"/>
          <w:i w:val="0"/>
          <w:iCs w:val="0"/>
          <w:b w:val="0"/>
          <w:bCs w:val="0"/>
          <w:sz w:val="24"/>
          <w:szCs w:val="24"/>
        </w:rPr>
        <w:t>https://doi.org/10.1137/1011079</w:t>
      </w:r>
    </w:p>
    <w:p>
      <w:pPr>
        <w:pStyle w:val="References"/>
      </w:pPr>
      <w:r>
        <w:rPr>
          <w:color w:val="000000"/>
          <w:rFonts w:ascii="Palatino" w:cs="Palatino" eastAsia="Palatino" w:hAnsi="Palatino"/>
          <w:i w:val="0"/>
          <w:iCs w:val="0"/>
          <w:b w:val="0"/>
          <w:bCs w:val="0"/>
          <w:sz w:val="24"/>
          <w:szCs w:val="24"/>
        </w:rPr>
        <w:t xml:space="preserve">Wang, R., Harper, F. M., &amp; Zhu, H. (2020). Factors Influencing Perceived Fairness in Algorithmic Decision-Making: Algorithm Outcomes, Development Procedures, and Individual Differences. </w:t>
      </w:r>
      <w:r>
        <w:rPr>
          <w:color w:val="000000"/>
          <w:rFonts w:ascii="Palatino Italic" w:cs="Palatino Italic" eastAsia="Palatino Italic" w:hAnsi="Palatino Italic"/>
          <w:i w:val="1"/>
          <w:iCs w:val="1"/>
          <w:b w:val="0"/>
          <w:bCs w:val="0"/>
          <w:sz w:val="24"/>
          <w:szCs w:val="24"/>
        </w:rPr>
        <w:t>Proceedings of the 2020 CHI Conference on Human Factors in Computing Systems</w:t>
      </w:r>
      <w:r>
        <w:rPr>
          <w:color w:val="000000"/>
          <w:rFonts w:ascii="Palatino" w:cs="Palatino" eastAsia="Palatino" w:hAnsi="Palatino"/>
          <w:i w:val="0"/>
          <w:iCs w:val="0"/>
          <w:b w:val="0"/>
          <w:bCs w:val="0"/>
          <w:sz w:val="24"/>
          <w:szCs w:val="24"/>
        </w:rPr>
        <w:t xml:space="preserve">, 1-14. </w:t>
      </w:r>
      <w:r>
        <w:rPr>
          <w:u w:val="single"/>
          <w:color w:val="000000"/>
          <w:rFonts w:ascii="Palatino" w:cs="Palatino" eastAsia="Palatino" w:hAnsi="Palatino"/>
          <w:i w:val="0"/>
          <w:iCs w:val="0"/>
          <w:b w:val="0"/>
          <w:bCs w:val="0"/>
          <w:sz w:val="24"/>
          <w:szCs w:val="24"/>
        </w:rPr>
        <w:t>https://doi.org/10.1145/3313831.3376813</w:t>
      </w:r>
    </w:p>
    <w:p>
      <w:pPr>
        <w:pStyle w:val="References"/>
      </w:pPr>
      <w:r>
        <w:rPr>
          <w:color w:val="000000"/>
          <w:rFonts w:ascii="Palatino" w:cs="Palatino" eastAsia="Palatino" w:hAnsi="Palatino"/>
          <w:i w:val="0"/>
          <w:iCs w:val="0"/>
          <w:b w:val="0"/>
          <w:bCs w:val="0"/>
          <w:sz w:val="24"/>
          <w:szCs w:val="24"/>
        </w:rPr>
        <w:t xml:space="preserve">Wortham, R. H., Theodorou, A., &amp; Bryson, J. J.  (2017). </w:t>
      </w:r>
      <w:r>
        <w:rPr>
          <w:color w:val="000000"/>
          <w:rFonts w:ascii="Palatino Italic" w:cs="Palatino Italic" eastAsia="Palatino Italic" w:hAnsi="Palatino Italic"/>
          <w:i w:val="1"/>
          <w:iCs w:val="1"/>
          <w:b w:val="0"/>
          <w:bCs w:val="0"/>
          <w:sz w:val="24"/>
          <w:szCs w:val="24"/>
        </w:rPr>
        <w:t>Robot Transparency: Improving Understanding of Intelligent Behaviour for Designers and Users Towards Autonomous Robotic Systems</w:t>
      </w:r>
      <w:r>
        <w:rPr>
          <w:color w:val="000000"/>
          <w:rFonts w:ascii="Palatino" w:cs="Palatino" eastAsia="Palatino" w:hAnsi="Palatino"/>
          <w:i w:val="0"/>
          <w:iCs w:val="0"/>
          <w:b w:val="0"/>
          <w:bCs w:val="0"/>
          <w:sz w:val="24"/>
          <w:szCs w:val="24"/>
        </w:rPr>
        <w:t xml:space="preserve">.  In Y. Gao, S. </w:t>
      </w:r>
      <w:r>
        <w:rPr>
          <w:color w:val="000000"/>
          <w:rFonts w:ascii="Palatino" w:cs="Palatino" eastAsia="Palatino" w:hAnsi="Palatino"/>
          <w:i w:val="0"/>
          <w:iCs w:val="0"/>
          <w:b w:val="0"/>
          <w:bCs w:val="0"/>
          <w:sz w:val="24"/>
          <w:szCs w:val="24"/>
        </w:rPr>
        <w:t>Fallah</w:t>
      </w:r>
      <w:r>
        <w:rPr>
          <w:color w:val="000000"/>
          <w:rFonts w:ascii="Palatino" w:cs="Palatino" eastAsia="Palatino" w:hAnsi="Palatino"/>
          <w:i w:val="0"/>
          <w:iCs w:val="0"/>
          <w:b w:val="0"/>
          <w:bCs w:val="0"/>
          <w:sz w:val="24"/>
          <w:szCs w:val="24"/>
        </w:rPr>
        <w:t xml:space="preserve">, Y. Jin, &amp; C. </w:t>
      </w:r>
      <w:r>
        <w:rPr>
          <w:color w:val="000000"/>
          <w:rFonts w:ascii="Palatino" w:cs="Palatino" eastAsia="Palatino" w:hAnsi="Palatino"/>
          <w:i w:val="0"/>
          <w:iCs w:val="0"/>
          <w:b w:val="0"/>
          <w:bCs w:val="0"/>
          <w:sz w:val="24"/>
          <w:szCs w:val="24"/>
        </w:rPr>
        <w:t>Lekakou</w:t>
      </w:r>
      <w:r>
        <w:rPr>
          <w:color w:val="000000"/>
          <w:rFonts w:ascii="Palatino" w:cs="Palatino" eastAsia="Palatino" w:hAnsi="Palatino"/>
          <w:i w:val="0"/>
          <w:iCs w:val="0"/>
          <w:b w:val="0"/>
          <w:bCs w:val="0"/>
          <w:sz w:val="24"/>
          <w:szCs w:val="24"/>
        </w:rPr>
        <w:t xml:space="preserve">(pp. 274-289). Cham: Springer International Publishing. </w:t>
      </w:r>
      <w:r>
        <w:rPr>
          <w:u w:val="single"/>
          <w:color w:val="000000"/>
          <w:rFonts w:ascii="Palatino" w:cs="Palatino" eastAsia="Palatino" w:hAnsi="Palatino"/>
          <w:i w:val="0"/>
          <w:iCs w:val="0"/>
          <w:b w:val="0"/>
          <w:bCs w:val="0"/>
          <w:sz w:val="24"/>
          <w:szCs w:val="24"/>
        </w:rPr>
        <w:t>https://doi.org/10.1007/978-3-319-64107-2_22</w:t>
      </w:r>
    </w:p>
    <w:p>
      <w:pPr>
        <w:pStyle w:val="References"/>
        <w:sectPr>
          <w:pgSz w:w="12240" w:h="15840" w:orient="portrait"/>
          <w:pgMar w:footer="720" w:bottom="1440" w:header="1440" w:right="1440" w:top="1440" w:left="1440"/>
          <w:pgNumType w:fmt="decimal" w:start="0"/>
          <w:type w:val="continuous"/>
          <w:footnotePr>
            <w:numFmt w:val="decimal"/>
            <w:pos w:val="pageBottom"/>
          </w:footnotePr>
          <w:cols w:num="1"/>
        </w:sectPr>
      </w:pPr>
      <w:r>
        <w:fldChar w:fldCharType="end"/>
      </w:r>
    </w:p>
    <w:p>
      <w:pPr>
        <w:pStyle w:val="Level 1"/>
      </w:pPr>
      <w:bookmarkStart w:id="8" w:name="Appendix_A"/>
      <w:r>
        <w:t>8</w:t>
      </w:r>
      <w:r>
        <w:t>. Appendix A</w:t>
      </w:r>
      <w:bookmarkEnd w:id="8"/>
    </w:p>
    <w:sectPr>
      <w:pgSz w:w="12240" w:h="15840" w:orient="portrait"/>
      <w:pgMar w:footer="720" w:bottom="1440" w:header="1440" w:right="1440" w:top="1440" w:left="1440"/>
      <w:pgNumType w:fmt="decimal" w:start="0"/>
      <w:type w:val="continuous"/>
      <w:footnotePr>
        <w:numFmt w:val="decimal"/>
        <w:pos w:val="pageBottom"/>
      </w:footnotePr>
      <w:cols w:num="1"/>
    </w:sectPr>
  </w:body>
</w:document>
</file>

<file path=word/footer1.xml><?xml version="1.0" encoding="utf-8"?>
<w:ftr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p>
    <w:pPr>
      <w:pStyle w:val="Header/footer"/>
    </w:pPr>
  </w:p>
</w:ftr>
</file>

<file path=word/footnotes.xml><?xml version="1.0" encoding="utf-8"?>
<w:footnotes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footnote w:id="1">
    <w:p>
      <w:pPr>
        <w:pStyle w:val="Note text"/>
      </w:pPr>
      <w:r>
        <w:footnoteRef/>
        <w:t>.</w:t>
        <w:tab/>
      </w:r>
      <w:hyperlink w:history="1" r:id="rId1">
        <w:r>
          <w:rPr>
            <w:lang w:val="none" w:bidi="none" w:eastAsia="none"/>
          </w:rPr>
          <w:t>https://</w:t>
        </w:r>
        <w:r>
          <w:rPr>
            <w:lang w:val="none" w:bidi="none" w:eastAsia="none"/>
          </w:rPr>
          <w:t>soscisurvey</w:t>
        </w:r>
        <w:r>
          <w:rPr>
            <w:lang w:val="none" w:bidi="none" w:eastAsia="none"/>
          </w:rPr>
          <w:t>.de</w:t>
        </w:r>
      </w:hyperlink>
    </w:p>
  </w:footnote>
</w:footnotes>
</file>

<file path=word/header1.xml><?xml version="1.0" encoding="utf-8"?>
<w:hdr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p>
    <w:pPr>
      <w:pStyle w:val="Regular"/>
    </w:pPr>
  </w:p>
</w:hdr>
</file>

<file path=word/header2.xml><?xml version="1.0" encoding="utf-8"?>
<w:hdr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p>
    <w:pPr>
      <w:pStyle w:val="Header/footer 1"/>
    </w:pPr>
    <w:r>
      <w:fldChar w:fldCharType="begin"/>
      <w:instrText xml:space="preserve"> PAGE </w:instrText>
      <w:fldChar w:fldCharType="end"/>
    </w:r>
  </w:p>
  <w:p>
    <w:pPr>
      <w:pStyle w:val="Regular"/>
    </w:pPr>
  </w:p>
</w:hdr>
</file>

<file path=word/settings.xml><?xml version="1.0" encoding="utf-8"?>
<w:settings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footnotePr>
    <w:numFmt w:val="decimal"/>
    <w:pos w:val="pageBottom"/>
  </w:footnotePr>
  <w:autoHyphenation/>
  <w:compat>
    <w:compatSetting w:uri="http://schemas.microsoft.com/office/word" w:name="enableOpenTypeFeatures" w:val="1"/>
    <w:compatSetting w:uri="http://schemas.microsoft.com/office/word" w:name="compatibilityMode" w:val="15"/>
  </w:compat>
</w:settings>
</file>

<file path=word/styles.xml><?xml version="1.0" encoding="utf-8"?>
<w:styles xmlns:wps="http://schemas.microsoft.com/office/word/2010/wordprocessingShape" xmlns:w="http://schemas.openxmlformats.org/wordprocessingml/2006/main" xmlns:w14="http://schemas.microsoft.com/office/word/2010/wordml" xmlns:pic="http://schemas.openxmlformats.org/drawingml/2006/picture" xmlns:wp="http://schemas.openxmlformats.org/drawingml/2006/wordprocessingDrawing" xmlns:r="http://schemas.openxmlformats.org/officeDocument/2006/relationships" xmlns:a="http://schemas.openxmlformats.org/drawingml/2006/main">
  <w:docDefaults>
    <w:rPrDefault>
      <w:rPr>
        <w:lang w:val="none" w:bidi="none" w:eastAsia="none"/>
        <w:caps w:val="0"/>
        <w:smallCaps w:val="0"/>
        <w14:ligatures w14:val="standardContextual"/>
        <w:position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rPrDefault>
  </w:docDefaults>
  <w:style w:customStyle="1" w:type="character" w:styleId="Header/footer Char">
    <w:name w:val="Header/footer Char"/>
    <w:qFormat/>
    <w:rPr>
      <w:position w:val="0"/>
      <w14:ligatures w14:val="standardContextual"/>
      <w:caps w:val="0"/>
      <w:smallCaps w:val="0"/>
      <w:spacing w:val="0"/>
      <w:rFonts w:ascii="Palatino" w:cs="Palatino" eastAsia="Palatino" w:hAnsi="Palatino"/>
      <w:i w:val="0"/>
      <w:iCs w:val="0"/>
      <w:b w:val="0"/>
      <w:bCs w:val="0"/>
      <w:vertAlign w:val="baseline"/>
      <w:shd w:val="clear"/>
      <w:sz w:val="22"/>
      <w:szCs w:val="22"/>
      <w:u w:val="none"/>
      <w:strike w:val="0"/>
      <w:dstrike w:val="0"/>
      <w:color w:val="000000"/>
    </w:rPr>
  </w:style>
  <w:style w:customStyle="1" w:type="paragraph" w:styleId="Header/footer 1">
    <w:name w:val="Header/footer"/>
    <w:qFormat/>
    <w:link w:val="Header/footer Char 1"/>
    <w:rPr>
      <w:lang w:val="none" w:bidi="none" w:eastAsia="none"/>
      <w:caps w:val="0"/>
      <w:smallCaps w:val="0"/>
      <w14:ligatures w14:val="standardContextual"/>
      <w:spacing w:val="0"/>
      <w:vertAlign w:val="baseline"/>
      <w:rFonts w:ascii="Helvetica Neue" w:cs="Helvetica Neue" eastAsia="Helvetica Neue" w:hAnsi="Helvetica Neue"/>
      <w:i w:val="0"/>
      <w:iCs w:val="0"/>
      <w:b w:val="0"/>
      <w:bCs w:val="0"/>
      <w:position w:val="0"/>
      <w:shd w:val="clear"/>
      <w:sz w:val="24"/>
      <w:szCs w:val="24"/>
      <w:u w:val="none"/>
      <w:strike w:val="0"/>
      <w:dstrike w:val="0"/>
      <w:color w:val="000000"/>
    </w:rPr>
    <w:pPr>
      <w:ind w:start="0" w:end="0" w:firstLine="0"/>
      <w:suppressAutoHyphens/>
      <w:widowControl w:val="0"/>
      <w:jc w:val="end"/>
      <w:spacing w:before="0" w:lineRule="auto" w:after="0" w:line="48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Level 1">
    <w:name w:val="Level 1"/>
    <w:qFormat/>
    <w:link w:val="Level 1 Char"/>
    <w:rPr>
      <w:lang w:val="none" w:bidi="none" w:eastAsia="none"/>
      <w:caps w:val="0"/>
      <w:smallCaps w:val="0"/>
      <w14:ligatures w14:val="standardContextual"/>
      <w:spacing w:val="0"/>
      <w:vertAlign w:val="baseline"/>
      <w:rFonts w:ascii="Helvetica Neue Bold" w:cs="Helvetica Neue Bold" eastAsia="Helvetica Neue Bold" w:hAnsi="Helvetica Neue Bold"/>
      <w:i w:val="0"/>
      <w:iCs w:val="0"/>
      <w:b w:val="1"/>
      <w:bCs w:val="1"/>
      <w:position w:val="0"/>
      <w:shd w:val="clear"/>
      <w:sz w:val="24"/>
      <w:szCs w:val="24"/>
      <w:u w:val="none"/>
      <w:strike w:val="0"/>
      <w:dstrike w:val="0"/>
      <w:color w:val="000000"/>
    </w:rPr>
    <w:next w:val="Body"/>
    <w:pPr>
      <w:ind w:start="0" w:end="0" w:firstLine="0"/>
      <w:suppressAutoHyphens/>
      <w:keepNext/>
      <w:widowControl w:val="0"/>
      <w:jc w:val="center"/>
      <w:spacing w:before="0" w:lineRule="auto" w:after="0" w:line="480"/>
      <w:tabs/>
    </w:pPr>
  </w:style>
  <w:style w:customStyle="1" w:type="character" w:styleId="Regular Char 1">
    <w:name w:val="Regular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4"/>
      <w:szCs w:val="24"/>
      <w:u w:val="none"/>
      <w:strike w:val="0"/>
      <w:dstrike w:val="0"/>
      <w:color w:val="000000"/>
    </w:rPr>
  </w:style>
  <w:style w:customStyle="1" w:type="paragraph" w:styleId="References">
    <w:name w:val="References"/>
    <w:qFormat/>
    <w:link w:val="References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360" w:end="0" w:firstLine="-360"/>
      <w:widowControl/>
      <w:jc w:val="start"/>
      <w:spacing w:before="0" w:lineRule="auto" w:after="120" w:line="288"/>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Image">
    <w:name w:val="Image"/>
    <w:qFormat/>
    <w:link w:val="Regular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0"/>
      <w:suppressAutoHyphens/>
      <w:keepNext/>
      <w:widowControl w:val="0"/>
      <w:jc w:val="both"/>
      <w:spacing w:before="0" w:lineRule="auto" w:after="0" w:line="24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Level 2">
    <w:name w:val="Level 2"/>
    <w:qFormat/>
    <w:link w:val="Level 2 Char"/>
    <w:rPr>
      <w:lang w:val="none" w:bidi="none" w:eastAsia="none"/>
      <w:caps w:val="0"/>
      <w:smallCaps w:val="0"/>
      <w14:ligatures w14:val="standardContextual"/>
      <w:spacing w:val="0"/>
      <w:vertAlign w:val="baseline"/>
      <w:rFonts w:ascii="Helvetica Neue Bold" w:cs="Helvetica Neue Bold" eastAsia="Helvetica Neue Bold" w:hAnsi="Helvetica Neue Bold"/>
      <w:i w:val="0"/>
      <w:iCs w:val="0"/>
      <w:b w:val="1"/>
      <w:bCs w:val="1"/>
      <w:position w:val="0"/>
      <w:shd w:val="clear"/>
      <w:sz w:val="24"/>
      <w:szCs w:val="24"/>
      <w:u w:val="none"/>
      <w:strike w:val="0"/>
      <w:dstrike w:val="0"/>
      <w:color w:val="000000"/>
    </w:rPr>
    <w:next w:val="Body"/>
    <w:pPr>
      <w:ind w:start="0" w:end="0" w:firstLine="0"/>
      <w:suppressAutoHyphens/>
      <w:keepNext/>
      <w:widowControl w:val="0"/>
      <w:jc w:val="start"/>
      <w:spacing w:before="0" w:lineRule="auto" w:after="0" w:line="48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Regular Char">
    <w:name w:val="Regular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character" w:styleId="Bold Char">
    <w:name w:val="Bold Char"/>
    <w:qFormat/>
    <w:rPr>
      <w:position w:val="0"/>
      <w14:ligatures w14:val="standardContextual"/>
      <w:caps w:val="0"/>
      <w:smallCaps w:val="0"/>
      <w:spacing w:val="0"/>
      <w:rFonts w:ascii="Helvetica Neue Bold" w:cs="Helvetica Neue Bold" eastAsia="Helvetica Neue Bold" w:hAnsi="Helvetica Neue Bold"/>
      <w:i w:val="0"/>
      <w:iCs w:val="0"/>
      <w:b w:val="1"/>
      <w:bCs w:val="1"/>
      <w:vertAlign w:val="baseline"/>
      <w:shd w:val="clear"/>
      <w:sz w:val="22"/>
      <w:szCs w:val="22"/>
      <w:u w:val="none"/>
      <w:strike w:val="0"/>
      <w:dstrike w:val="0"/>
      <w:color w:val="000000"/>
    </w:rPr>
  </w:style>
  <w:style w:customStyle="1" w:type="character" w:styleId="Figure/Table Title Char">
    <w:name w:val="Figure/Table Title Char"/>
    <w:qFormat/>
    <w:rPr>
      <w:position w:val="0"/>
      <w14:ligatures w14:val="standardContextual"/>
      <w:caps w:val="0"/>
      <w:smallCaps w:val="0"/>
      <w:spacing w:val="0"/>
      <w:rFonts w:ascii="Helvetica Neue Italic" w:cs="Helvetica Neue Italic" eastAsia="Helvetica Neue Italic" w:hAnsi="Helvetica Neue Italic"/>
      <w:i w:val="1"/>
      <w:iCs w:val="1"/>
      <w:b w:val="0"/>
      <w:bCs w:val="0"/>
      <w:vertAlign w:val="baseline"/>
      <w:shd w:val="clear"/>
      <w:sz w:val="24"/>
      <w:szCs w:val="24"/>
      <w:u w:val="none"/>
      <w:strike w:val="0"/>
      <w:dstrike w:val="0"/>
      <w:color w:val="000000"/>
    </w:rPr>
  </w:style>
  <w:style w:customStyle="1" w:type="paragraph" w:styleId="systemParStyle">
    <w:name w:val="systemParStyle"/>
    <w:qFormat/>
    <w:pPr>
      <w:ind w:start="0" w:end="0" w:firstLine="0"/>
      <w:suppressAutoHyphens/>
      <w:keepNext/>
      <w:widowControl w:val="0"/>
      <w:jc w:val="start"/>
      <w:spacing w:before="0" w:lineRule="auto" w:after="0" w:line="240"/>
      <w:tabs>
        <w:tab w:val="start" w:pos="600"/>
        <w:tab w:val="start" w:pos="1200"/>
        <w:tab w:val="start" w:pos="1800"/>
        <w:tab w:val="start" w:pos="2400"/>
        <w:tab w:val="start" w:pos="3000"/>
        <w:tab w:val="start" w:pos="3600"/>
        <w:tab w:val="start" w:pos="4200"/>
        <w:tab w:val="start" w:pos="4800"/>
        <w:tab w:val="start" w:pos="5400"/>
        <w:tab w:val="start" w:pos="6000"/>
        <w:tab w:val="start" w:pos="6600"/>
        <w:tab w:val="start" w:pos="7200"/>
        <w:tab w:val="start" w:pos="7800"/>
        <w:tab w:val="start" w:pos="8400"/>
        <w:tab w:val="start" w:pos="9000"/>
        <w:tab w:val="start" w:pos="9600"/>
        <w:tab w:val="start" w:pos="10200"/>
        <w:tab w:val="start" w:pos="10800"/>
        <w:tab w:val="start" w:pos="11400"/>
        <w:tab w:val="start" w:pos="12000"/>
        <w:tab w:val="start" w:pos="12600"/>
        <w:tab w:val="start" w:pos="13200"/>
        <w:tab w:val="start" w:pos="13800"/>
        <w:tab w:val="start" w:pos="14400"/>
        <w:tab w:val="start" w:pos="15000"/>
        <w:tab w:val="start" w:pos="15600"/>
        <w:tab w:val="start" w:pos="16200"/>
        <w:tab w:val="start" w:pos="16800"/>
        <w:tab w:val="start" w:pos="17400"/>
        <w:tab w:val="start" w:pos="18000"/>
        <w:tab w:val="start" w:pos="18600"/>
        <w:tab w:val="start" w:pos="19200"/>
        <w:tab w:val="start" w:pos="19800"/>
        <w:tab w:val="start" w:pos="20400"/>
        <w:tab w:val="start" w:pos="21000"/>
        <w:tab w:val="start" w:pos="21600"/>
        <w:tab w:val="start" w:pos="22200"/>
        <w:tab w:val="start" w:pos="22800"/>
        <w:tab w:val="start" w:pos="23400"/>
        <w:tab w:val="start" w:pos="24000"/>
      </w:tabs>
    </w:pPr>
  </w:style>
  <w:style w:customStyle="1" w:type="character" w:styleId="Body Char">
    <w:name w:val="Body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paragraph" w:styleId="Body">
    <w:name w:val="Body"/>
    <w:qFormat/>
    <w:link w:val="Body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720"/>
      <w:widowControl/>
      <w:jc w:val="both"/>
      <w:spacing w:before="0" w:lineRule="auto" w:after="120" w:line="36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Abstract">
    <w:name w:val="Abstract"/>
    <w:qFormat/>
    <w:link w:val="Body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0"/>
      <w:widowControl/>
      <w:jc w:val="both"/>
      <w:spacing w:before="0" w:lineRule="auto" w:after="120" w:line="36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Header/footer Char 1">
    <w:name w:val="Header/footer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4"/>
      <w:szCs w:val="24"/>
      <w:u w:val="none"/>
      <w:strike w:val="0"/>
      <w:dstrike w:val="0"/>
      <w:color w:val="000000"/>
    </w:rPr>
  </w:style>
  <w:style w:customStyle="1" w:type="character" w:styleId="Level 2 Char">
    <w:name w:val="Level 2 Char"/>
    <w:qFormat/>
    <w:rPr>
      <w:position w:val="0"/>
      <w14:ligatures w14:val="standardContextual"/>
      <w:caps w:val="0"/>
      <w:smallCaps w:val="0"/>
      <w:spacing w:val="0"/>
      <w:rFonts w:ascii="Helvetica Neue Bold" w:cs="Helvetica Neue Bold" eastAsia="Helvetica Neue Bold" w:hAnsi="Helvetica Neue Bold"/>
      <w:i w:val="0"/>
      <w:iCs w:val="0"/>
      <w:b w:val="1"/>
      <w:bCs w:val="1"/>
      <w:vertAlign w:val="baseline"/>
      <w:shd w:val="clear"/>
      <w:sz w:val="24"/>
      <w:szCs w:val="24"/>
      <w:u w:val="none"/>
      <w:strike w:val="0"/>
      <w:dstrike w:val="0"/>
      <w:color w:val="000000"/>
    </w:rPr>
  </w:style>
  <w:style w:customStyle="1" w:type="paragraph" w:styleId="Figure/Table Title">
    <w:name w:val="Figure/Table Title"/>
    <w:qFormat/>
    <w:link w:val="Figure/Table Title Char"/>
    <w:rPr>
      <w:lang w:val="none" w:bidi="none" w:eastAsia="none"/>
      <w:caps w:val="0"/>
      <w:smallCaps w:val="0"/>
      <w14:ligatures w14:val="standardContextual"/>
      <w:spacing w:val="0"/>
      <w:rFonts w:ascii="Helvetica Neue Italic" w:cs="Helvetica Neue Italic" eastAsia="Helvetica Neue Italic" w:hAnsi="Helvetica Neue Italic"/>
      <w:i w:val="1"/>
      <w:iCs w:val="1"/>
      <w:b w:val="0"/>
      <w:bCs w:val="0"/>
      <w:vertAlign w:val="baseline"/>
      <w:position w:val="0"/>
      <w:shd w:val="clear"/>
      <w:sz w:val="24"/>
      <w:szCs w:val="24"/>
      <w:u w:val="none"/>
      <w:strike w:val="0"/>
      <w:dstrike w:val="0"/>
      <w:color w:val="000000"/>
    </w:rPr>
    <w:next w:val="Body"/>
    <w:pPr>
      <w:ind w:start="0" w:end="0" w:firstLine="0"/>
      <w:suppressAutoHyphens/>
      <w:keepNext/>
      <w:keepLines/>
      <w:jc w:val="start"/>
      <w:spacing w:before="240" w:lineRule="auto" w:after="120" w:line="36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Note text Char">
    <w:name w:val="Note text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424242"/>
    </w:rPr>
  </w:style>
  <w:style w:customStyle="1" w:type="paragraph" w:styleId="Header/footer">
    <w:name w:val="Header/footer"/>
    <w:qFormat/>
    <w:link w:val="Header/footer Char"/>
    <w:rPr>
      <w:lang w:val="none" w:bidi="none" w:eastAsia="none"/>
      <w:caps w:val="0"/>
      <w:smallCaps w:val="0"/>
      <w14:ligatures w14:val="standardContextual"/>
      <w:spacing w:val="0"/>
      <w:rFonts w:ascii="Palatino" w:cs="Palatino" eastAsia="Palatino" w:hAnsi="Palatino"/>
      <w:i w:val="0"/>
      <w:iCs w:val="0"/>
      <w:b w:val="0"/>
      <w:bCs w:val="0"/>
      <w:vertAlign w:val="baseline"/>
      <w:position w:val="0"/>
      <w:shd w:val="clear"/>
      <w:sz w:val="22"/>
      <w:szCs w:val="22"/>
      <w:u w:val="none"/>
      <w:strike w:val="0"/>
      <w:dstrike w:val="0"/>
      <w:color w:val="000000"/>
    </w:rPr>
    <w:pPr>
      <w:ind w:start="0" w:end="0" w:firstLine="0"/>
      <w:suppressAutoHyphens/>
      <w:widowControl w:val="0"/>
      <w:jc w:val="center"/>
      <w:spacing w:before="0" w:lineRule="auto" w:after="0" w:line="24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Helvetica Neue Regular 11 Char">
    <w:name w:val="Helvetica Neue Regular 11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paragraph" w:styleId="ToC style">
    <w:name w:val="ToC style"/>
    <w:qFormat/>
    <w:link w:val="Regular Char 1"/>
    <w:rPr>
      <w:lang w:val="none" w:bidi="none" w:eastAsia="none"/>
      <w:caps w:val="0"/>
      <w:smallCaps w:val="0"/>
      <w14:ligatures w14:val="standardContextual"/>
      <w:spacing w:val="0"/>
      <w:vertAlign w:val="baseline"/>
      <w:rFonts w:ascii="Helvetica Neue" w:cs="Helvetica Neue" eastAsia="Helvetica Neue" w:hAnsi="Helvetica Neue"/>
      <w:i w:val="0"/>
      <w:iCs w:val="0"/>
      <w:b w:val="0"/>
      <w:bCs w:val="0"/>
      <w:position w:val="0"/>
      <w:shd w:val="clear"/>
      <w:sz w:val="24"/>
      <w:szCs w:val="24"/>
      <w:u w:val="none"/>
      <w:strike w:val="0"/>
      <w:dstrike w:val="0"/>
      <w:color w:val="000000"/>
    </w:rPr>
    <w:pPr>
      <w:ind w:start="0" w:end="360" w:firstLine="0"/>
      <w:suppressAutoHyphens/>
      <w:keepLines/>
      <w:jc w:val="start"/>
      <w:spacing w:before="0" w:lineRule="auto" w:after="0" w:line="360"/>
      <w:tabs>
        <w:tab w:val="start" w:pos="113"/>
        <w:tab w:val="start" w:pos="227"/>
        <w:tab w:val="start" w:pos="340"/>
        <w:tab w:val="start" w:pos="454"/>
        <w:tab w:val="start" w:pos="567"/>
        <w:tab w:val="start" w:pos="680"/>
        <w:tab w:val="start" w:pos="794"/>
        <w:tab w:val="start" w:pos="907"/>
        <w:tab w:val="start" w:pos="1020"/>
        <w:tab w:val="decimal" w:pos="9180" leader="dot"/>
      </w:tabs>
    </w:pPr>
  </w:style>
  <w:style w:customStyle="1" w:type="paragraph" w:styleId="Regular">
    <w:name w:val="Regular"/>
    <w:qFormat/>
    <w:link w:val="Regular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000000"/>
    </w:rPr>
    <w:pPr>
      <w:ind w:start="0" w:end="0" w:firstLine="0"/>
      <w:suppressAutoHyphens/>
      <w:widowControl/>
      <w:jc w:val="both"/>
      <w:spacing w:before="0" w:lineRule="auto" w:after="0" w:line="240"/>
      <w:tabs>
        <w:tab w:val="start" w:pos="72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paragraph" w:styleId="Note text">
    <w:name w:val="Note text"/>
    <w:qFormat/>
    <w:link w:val="Note text Char"/>
    <w:rPr>
      <w:lang w:val="none" w:bidi="none" w:eastAsia="none"/>
      <w:caps w:val="0"/>
      <w:smallCaps w:val="0"/>
      <w14:ligatures w14:val="standardContextual"/>
      <w:spacing w:val="0"/>
      <w:rFonts w:ascii="Helvetica Neue" w:cs="Helvetica Neue" eastAsia="Helvetica Neue" w:hAnsi="Helvetica Neue"/>
      <w:i w:val="0"/>
      <w:iCs w:val="0"/>
      <w:b w:val="0"/>
      <w:bCs w:val="0"/>
      <w:vertAlign w:val="baseline"/>
      <w:position w:val="0"/>
      <w:shd w:val="clear"/>
      <w:sz w:val="22"/>
      <w:szCs w:val="22"/>
      <w:u w:val="none"/>
      <w:strike w:val="0"/>
      <w:dstrike w:val="0"/>
      <w:color w:val="424242"/>
    </w:rPr>
    <w:pPr>
      <w:ind w:start="0" w:end="0" w:firstLine="0"/>
      <w:suppressAutoHyphens/>
      <w:widowControl/>
      <w:jc w:val="both"/>
      <w:spacing w:before="0" w:lineRule="auto" w:after="200" w:line="240"/>
      <w:tabs>
        <w:tab w:val="start" w:pos="360"/>
        <w:tab w:val="start" w:pos="720"/>
        <w:tab w:val="start" w:pos="1080"/>
        <w:tab w:val="start" w:pos="1440"/>
        <w:tab w:val="start" w:pos="2160"/>
        <w:tab w:val="start" w:pos="2880"/>
        <w:tab w:val="start" w:pos="3600"/>
        <w:tab w:val="start" w:pos="4320"/>
        <w:tab w:val="start" w:pos="5040"/>
        <w:tab w:val="start" w:pos="5760"/>
        <w:tab w:val="start" w:pos="6480"/>
        <w:tab w:val="start" w:pos="7200"/>
        <w:tab w:val="start" w:pos="7920"/>
        <w:tab w:val="start" w:pos="8640"/>
      </w:tabs>
    </w:pPr>
  </w:style>
  <w:style w:customStyle="1" w:type="character" w:styleId="Body Char 1">
    <w:name w:val="Body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character" w:styleId="References Char">
    <w:name w:val="References Char"/>
    <w:qFormat/>
    <w:rPr>
      <w:position w:val="0"/>
      <w14:ligatures w14:val="standardContextual"/>
      <w:caps w:val="0"/>
      <w:smallCaps w:val="0"/>
      <w:spacing w:val="0"/>
      <w:rFonts w:ascii="Helvetica Neue" w:cs="Helvetica Neue" eastAsia="Helvetica Neue" w:hAnsi="Helvetica Neue"/>
      <w:i w:val="0"/>
      <w:iCs w:val="0"/>
      <w:b w:val="0"/>
      <w:bCs w:val="0"/>
      <w:vertAlign w:val="baseline"/>
      <w:shd w:val="clear"/>
      <w:sz w:val="22"/>
      <w:szCs w:val="22"/>
      <w:u w:val="none"/>
      <w:strike w:val="0"/>
      <w:dstrike w:val="0"/>
      <w:color w:val="000000"/>
    </w:rPr>
  </w:style>
  <w:style w:customStyle="1" w:type="character" w:styleId="Level 1 Char">
    <w:name w:val="Level 1 Char"/>
    <w:qFormat/>
    <w:rPr>
      <w:position w:val="0"/>
      <w14:ligatures w14:val="standardContextual"/>
      <w:caps w:val="0"/>
      <w:smallCaps w:val="0"/>
      <w:spacing w:val="0"/>
      <w:rFonts w:ascii="Helvetica Neue Bold" w:cs="Helvetica Neue Bold" eastAsia="Helvetica Neue Bold" w:hAnsi="Helvetica Neue Bold"/>
      <w:i w:val="0"/>
      <w:iCs w:val="0"/>
      <w:b w:val="1"/>
      <w:bCs w:val="1"/>
      <w:vertAlign w:val="baseline"/>
      <w:shd w:val="clear"/>
      <w:sz w:val="24"/>
      <w:szCs w:val="24"/>
      <w:u w:val="none"/>
      <w:strike w:val="0"/>
      <w:dstrike w:val="0"/>
      <w:color w:val="000000"/>
    </w:rPr>
  </w:style>
</w:styles>
</file>

<file path=word/_rels/document.xml.rels><?xml version="1.0" encoding="UTF-8" ?>
<Relationships xmlns='http://schemas.openxmlformats.org/package/2006/relationships'><Relationship Target='header1.xml' Id='rId1' Type='http://schemas.openxmlformats.org/officeDocument/2006/relationships/header'/><Relationship Target='footer1.xml' Id='rId2' Type='http://schemas.openxmlformats.org/officeDocument/2006/relationships/footer'/><Relationship Target='header2.xml' Id='rId3' Type='http://schemas.openxmlformats.org/officeDocument/2006/relationships/header'/><Relationship Target='media/image_1.png' Id='rId4' Type='http://schemas.openxmlformats.org/officeDocument/2006/relationships/image'/><Relationship Target='media/image_2.png' Id='rId5' Type='http://schemas.openxmlformats.org/officeDocument/2006/relationships/image'/><Relationship Target='footnotes.xml' Id='rId6' Type='http://schemas.openxmlformats.org/officeDocument/2006/relationships/footnotes'/><Relationship Target='styles.xml' Id='rId7' Type='http://schemas.openxmlformats.org/officeDocument/2006/relationships/styles'/><Relationship Target='settings.xml' Id='rId8' Type='http://schemas.openxmlformats.org/officeDocument/2006/relationships/settings'/></Relationships>
</file>

<file path=word/_rels/footnotes.xml.rels><?xml version="1.0" encoding="UTF-8" ?>
<Relationships xmlns='http://schemas.openxmlformats.org/package/2006/relationships'><Relationship Type='http://schemas.openxmlformats.org/officeDocument/2006/relationships/hyperlink' Target='https://soscisurvey.de' TargetMode='External' Id='rId1'/></Relationships>
</file>