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2863" w:rsidRDefault="00472863" w:rsidP="00472863">
      <w:r>
        <w:t>Ниже представлено сравнение двух отчётов в виде таблицы. В ней отражены ключевые различия в содержании, структуре и детализации, связанные с добавлением сущности «Зубная формула» и требованиями нормализации.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23"/>
        <w:gridCol w:w="3690"/>
        <w:gridCol w:w="3932"/>
      </w:tblGrid>
      <w:tr w:rsidR="00472863" w:rsidRPr="00472863" w:rsidTr="00472863">
        <w:tc>
          <w:tcPr>
            <w:tcW w:w="1685" w:type="dxa"/>
          </w:tcPr>
          <w:p w:rsidR="00472863" w:rsidRPr="00472863" w:rsidRDefault="00472863" w:rsidP="007257A9">
            <w:r w:rsidRPr="00472863">
              <w:t xml:space="preserve"> Критерий сравнения </w:t>
            </w:r>
          </w:p>
        </w:tc>
        <w:tc>
          <w:tcPr>
            <w:tcW w:w="3601" w:type="dxa"/>
          </w:tcPr>
          <w:p w:rsidR="00472863" w:rsidRPr="00472863" w:rsidRDefault="00472863" w:rsidP="007257A9">
            <w:r w:rsidRPr="00472863">
              <w:t xml:space="preserve"> Исходный отчёт (Dzeikun_Vladislav_laba3_2year_5group.docx) </w:t>
            </w:r>
          </w:p>
        </w:tc>
        <w:tc>
          <w:tcPr>
            <w:tcW w:w="3838" w:type="dxa"/>
          </w:tcPr>
          <w:p w:rsidR="00472863" w:rsidRPr="00472863" w:rsidRDefault="00472863" w:rsidP="007257A9">
            <w:r w:rsidRPr="00472863">
              <w:t xml:space="preserve"> Исправленный отчёт (Dzeikun_Vladislav_laba3_2year_5group_AI.docx) </w:t>
            </w:r>
          </w:p>
        </w:tc>
      </w:tr>
      <w:tr w:rsidR="00472863" w:rsidRPr="00472863" w:rsidTr="00472863">
        <w:tc>
          <w:tcPr>
            <w:tcW w:w="1685" w:type="dxa"/>
          </w:tcPr>
          <w:p w:rsidR="00472863" w:rsidRPr="00472863" w:rsidRDefault="00472863" w:rsidP="007257A9">
            <w:r w:rsidRPr="00472863">
              <w:t xml:space="preserve"> **Наличие отдельной сущности «Зубы»** </w:t>
            </w:r>
          </w:p>
        </w:tc>
        <w:tc>
          <w:tcPr>
            <w:tcW w:w="3601" w:type="dxa"/>
          </w:tcPr>
          <w:p w:rsidR="00472863" w:rsidRPr="00472863" w:rsidRDefault="00472863" w:rsidP="007257A9">
            <w:r w:rsidRPr="00472863">
              <w:t xml:space="preserve"> Отсутствует. Упоминается «зубная карта» как текстовое поле в задаче, но в схеме данных она не вынесена в отдельный атрибут. </w:t>
            </w:r>
          </w:p>
        </w:tc>
        <w:tc>
          <w:tcPr>
            <w:tcW w:w="3838" w:type="dxa"/>
          </w:tcPr>
          <w:p w:rsidR="00472863" w:rsidRPr="00472863" w:rsidRDefault="00472863" w:rsidP="007257A9">
            <w:r w:rsidRPr="00472863">
              <w:t xml:space="preserve"> Добавлен атрибут `ToothFormula` в таблицу `Patients` с чёткими правилами форматирования (строка из 32 символов, каждый символ кодирует состояние зуба). </w:t>
            </w:r>
          </w:p>
        </w:tc>
      </w:tr>
      <w:tr w:rsidR="00472863" w:rsidRPr="00472863" w:rsidTr="00472863">
        <w:tc>
          <w:tcPr>
            <w:tcW w:w="1685" w:type="dxa"/>
          </w:tcPr>
          <w:p w:rsidR="00472863" w:rsidRPr="00472863" w:rsidRDefault="00472863" w:rsidP="007257A9">
            <w:r w:rsidRPr="00472863">
              <w:t xml:space="preserve"> **Атрибуты сущности «Пациенты»** </w:t>
            </w:r>
          </w:p>
        </w:tc>
        <w:tc>
          <w:tcPr>
            <w:tcW w:w="3601" w:type="dxa"/>
          </w:tcPr>
          <w:p w:rsidR="00472863" w:rsidRPr="00472863" w:rsidRDefault="00472863" w:rsidP="007257A9">
            <w:r w:rsidRPr="00472863">
              <w:rPr>
                <w:lang w:val="en-US"/>
              </w:rPr>
              <w:t xml:space="preserve"> </w:t>
            </w:r>
            <w:r w:rsidRPr="00472863">
              <w:t>Перечислены</w:t>
            </w:r>
            <w:r w:rsidRPr="00472863">
              <w:rPr>
                <w:lang w:val="en-US"/>
              </w:rPr>
              <w:t xml:space="preserve">: FullName, Address, BirthDate, PreferredDoctor_ID, PaymentForm. </w:t>
            </w:r>
            <w:r w:rsidRPr="00472863">
              <w:t xml:space="preserve">Зубная формула в анализе данных явно не указана как атрибут. </w:t>
            </w:r>
          </w:p>
        </w:tc>
        <w:tc>
          <w:tcPr>
            <w:tcW w:w="3838" w:type="dxa"/>
          </w:tcPr>
          <w:p w:rsidR="00472863" w:rsidRPr="00472863" w:rsidRDefault="00472863" w:rsidP="007257A9">
            <w:r w:rsidRPr="00472863">
              <w:rPr>
                <w:lang w:val="en-US"/>
              </w:rPr>
              <w:t xml:space="preserve"> </w:t>
            </w:r>
            <w:r w:rsidRPr="00472863">
              <w:t>Перечислены</w:t>
            </w:r>
            <w:r w:rsidRPr="00472863">
              <w:rPr>
                <w:lang w:val="en-US"/>
              </w:rPr>
              <w:t xml:space="preserve">: FullName, Address, BirthDate, PreferredDoctor_ID, PaymentForm, **ToothFormula**. </w:t>
            </w:r>
            <w:r w:rsidRPr="00472863">
              <w:t xml:space="preserve">Добавлено описание допустимых значений (М, П, И, К, О). </w:t>
            </w:r>
          </w:p>
        </w:tc>
      </w:tr>
      <w:tr w:rsidR="00472863" w:rsidRPr="00472863" w:rsidTr="00472863">
        <w:tc>
          <w:tcPr>
            <w:tcW w:w="1685" w:type="dxa"/>
          </w:tcPr>
          <w:p w:rsidR="00472863" w:rsidRPr="00472863" w:rsidRDefault="00472863" w:rsidP="007257A9">
            <w:r w:rsidRPr="00472863">
              <w:t xml:space="preserve"> **Описание форматированного ввода** </w:t>
            </w:r>
          </w:p>
        </w:tc>
        <w:tc>
          <w:tcPr>
            <w:tcW w:w="3601" w:type="dxa"/>
          </w:tcPr>
          <w:p w:rsidR="00472863" w:rsidRPr="00472863" w:rsidRDefault="00472863" w:rsidP="007257A9">
            <w:r w:rsidRPr="00472863">
              <w:t xml:space="preserve"> Упоминается только для телефона. </w:t>
            </w:r>
          </w:p>
        </w:tc>
        <w:tc>
          <w:tcPr>
            <w:tcW w:w="3838" w:type="dxa"/>
          </w:tcPr>
          <w:p w:rsidR="00472863" w:rsidRPr="00472863" w:rsidRDefault="00472863" w:rsidP="007257A9">
            <w:r w:rsidRPr="00472863">
              <w:t xml:space="preserve"> Упоминается как для телефона (маска ввода), так и для зубной формулы (фиксированная длина, список допустимых символов). </w:t>
            </w:r>
          </w:p>
        </w:tc>
      </w:tr>
      <w:tr w:rsidR="00472863" w:rsidRPr="00472863" w:rsidTr="00472863">
        <w:tc>
          <w:tcPr>
            <w:tcW w:w="1685" w:type="dxa"/>
          </w:tcPr>
          <w:p w:rsidR="00472863" w:rsidRPr="00472863" w:rsidRDefault="00472863" w:rsidP="007257A9">
            <w:r w:rsidRPr="00472863">
              <w:t xml:space="preserve"> **Обоснование 1НФ (атомарность)** </w:t>
            </w:r>
          </w:p>
        </w:tc>
        <w:tc>
          <w:tcPr>
            <w:tcW w:w="3601" w:type="dxa"/>
          </w:tcPr>
          <w:p w:rsidR="00472863" w:rsidRPr="00472863" w:rsidRDefault="00472863" w:rsidP="007257A9">
            <w:r w:rsidRPr="00472863">
              <w:t xml:space="preserve"> В целом указано, но без разбора поля зубной формулы. </w:t>
            </w:r>
          </w:p>
        </w:tc>
        <w:tc>
          <w:tcPr>
            <w:tcW w:w="3838" w:type="dxa"/>
          </w:tcPr>
          <w:p w:rsidR="00472863" w:rsidRPr="00472863" w:rsidRDefault="00472863" w:rsidP="007257A9">
            <w:r w:rsidRPr="00472863">
              <w:t xml:space="preserve"> Добавлено подробное объяснение: зубная формула представлена строкой фиксированной длины, интерпретируется как единое значение, что не нарушает атомарность (не является повторяющейся группой). </w:t>
            </w:r>
          </w:p>
        </w:tc>
      </w:tr>
      <w:tr w:rsidR="00472863" w:rsidRPr="00472863" w:rsidTr="00472863">
        <w:tc>
          <w:tcPr>
            <w:tcW w:w="1685" w:type="dxa"/>
          </w:tcPr>
          <w:p w:rsidR="00472863" w:rsidRPr="00472863" w:rsidRDefault="00472863" w:rsidP="007257A9">
            <w:r w:rsidRPr="00472863">
              <w:t xml:space="preserve"> **Обоснование 2НФ и 3НФ** </w:t>
            </w:r>
          </w:p>
        </w:tc>
        <w:tc>
          <w:tcPr>
            <w:tcW w:w="3601" w:type="dxa"/>
          </w:tcPr>
          <w:p w:rsidR="00472863" w:rsidRPr="00472863" w:rsidRDefault="00472863" w:rsidP="007257A9">
            <w:r w:rsidRPr="00472863">
              <w:t xml:space="preserve"> Приведены примеры зависимостей без учёта зубной формулы. </w:t>
            </w:r>
          </w:p>
        </w:tc>
        <w:tc>
          <w:tcPr>
            <w:tcW w:w="3838" w:type="dxa"/>
          </w:tcPr>
          <w:p w:rsidR="00472863" w:rsidRPr="00472863" w:rsidRDefault="00472863" w:rsidP="007257A9">
            <w:r w:rsidRPr="00472863">
              <w:t xml:space="preserve"> В примерах зависимостей для 2НФ и 3НФ добавлено поле `ToothFormula`, показано, что оно зависит только от полного первичного ключа `Patient_ID` и не создаёт транзитивных зависимостей. </w:t>
            </w:r>
          </w:p>
        </w:tc>
      </w:tr>
      <w:tr w:rsidR="00472863" w:rsidRPr="00472863" w:rsidTr="00472863">
        <w:tc>
          <w:tcPr>
            <w:tcW w:w="1685" w:type="dxa"/>
          </w:tcPr>
          <w:p w:rsidR="00472863" w:rsidRPr="00472863" w:rsidRDefault="00472863" w:rsidP="007257A9">
            <w:r w:rsidRPr="00472863">
              <w:t xml:space="preserve"> **Схема данных (в тексте)** </w:t>
            </w:r>
          </w:p>
        </w:tc>
        <w:tc>
          <w:tcPr>
            <w:tcW w:w="3601" w:type="dxa"/>
          </w:tcPr>
          <w:p w:rsidR="00472863" w:rsidRPr="00472863" w:rsidRDefault="00472863" w:rsidP="007257A9">
            <w:r w:rsidRPr="00472863">
              <w:t xml:space="preserve"> Указаны связи и внешние ключи. Зубная формула не отражена. </w:t>
            </w:r>
          </w:p>
        </w:tc>
        <w:tc>
          <w:tcPr>
            <w:tcW w:w="3838" w:type="dxa"/>
          </w:tcPr>
          <w:p w:rsidR="00472863" w:rsidRPr="00472863" w:rsidRDefault="00472863" w:rsidP="007257A9">
            <w:r w:rsidRPr="00472863">
              <w:t xml:space="preserve"> Связи и внешние ключи те же, но дополнительно подчёркивается, что зубная формула — это атрибут пациента, а не отдельная таблица. </w:t>
            </w:r>
          </w:p>
        </w:tc>
      </w:tr>
      <w:tr w:rsidR="00472863" w:rsidRPr="00472863" w:rsidTr="00472863">
        <w:tc>
          <w:tcPr>
            <w:tcW w:w="1685" w:type="dxa"/>
          </w:tcPr>
          <w:p w:rsidR="00472863" w:rsidRPr="00472863" w:rsidRDefault="00472863" w:rsidP="007257A9">
            <w:r w:rsidRPr="00472863">
              <w:t xml:space="preserve"> **Соответствие заданию (вариант 3)** </w:t>
            </w:r>
          </w:p>
        </w:tc>
        <w:tc>
          <w:tcPr>
            <w:tcW w:w="3601" w:type="dxa"/>
          </w:tcPr>
          <w:p w:rsidR="00472863" w:rsidRPr="00472863" w:rsidRDefault="00472863" w:rsidP="007257A9">
            <w:r w:rsidRPr="00472863">
              <w:t xml:space="preserve"> Частично соответствует — нет явной реализации хранения состояния зубов. </w:t>
            </w:r>
          </w:p>
        </w:tc>
        <w:tc>
          <w:tcPr>
            <w:tcW w:w="3838" w:type="dxa"/>
          </w:tcPr>
          <w:p w:rsidR="00472863" w:rsidRPr="00472863" w:rsidRDefault="00472863" w:rsidP="007257A9">
            <w:r w:rsidRPr="00472863">
              <w:t xml:space="preserve"> Полностью соответствует: хранение состояния зубов реализовано через форматированное поле `ToothFormula`. </w:t>
            </w:r>
          </w:p>
        </w:tc>
      </w:tr>
      <w:tr w:rsidR="00472863" w:rsidRPr="00472863" w:rsidTr="00472863">
        <w:tc>
          <w:tcPr>
            <w:tcW w:w="1685" w:type="dxa"/>
          </w:tcPr>
          <w:p w:rsidR="00472863" w:rsidRPr="00472863" w:rsidRDefault="00472863" w:rsidP="007257A9">
            <w:r w:rsidRPr="00472863">
              <w:t xml:space="preserve"> **Заключение** </w:t>
            </w:r>
          </w:p>
        </w:tc>
        <w:tc>
          <w:tcPr>
            <w:tcW w:w="3601" w:type="dxa"/>
          </w:tcPr>
          <w:p w:rsidR="00472863" w:rsidRPr="00472863" w:rsidRDefault="00472863" w:rsidP="007257A9">
            <w:r w:rsidRPr="00472863">
              <w:t xml:space="preserve"> Общее заключение о соответствии 3НФ. </w:t>
            </w:r>
          </w:p>
        </w:tc>
        <w:tc>
          <w:tcPr>
            <w:tcW w:w="3838" w:type="dxa"/>
          </w:tcPr>
          <w:p w:rsidR="00472863" w:rsidRPr="00472863" w:rsidRDefault="00472863" w:rsidP="007257A9">
            <w:r w:rsidRPr="00472863">
              <w:t xml:space="preserve"> Добавлено уточнение, что зубная формула в виде форматированной строки не нарушает нормализацию, так как интерпретируется как атомарное значение. </w:t>
            </w:r>
          </w:p>
        </w:tc>
      </w:tr>
    </w:tbl>
    <w:p w:rsidR="00472863" w:rsidRDefault="00472863" w:rsidP="00472863"/>
    <w:p w:rsidR="00472863" w:rsidRDefault="00472863" w:rsidP="00472863">
      <w:r>
        <w:t xml:space="preserve">**Итоговая оценка различий:**  </w:t>
      </w:r>
    </w:p>
    <w:p w:rsidR="00472863" w:rsidRDefault="00472863" w:rsidP="00472863">
      <w:r>
        <w:t>Исправленный отчёт устраняет основное замечание — отсутствие отдельного учёта состояния зубов. В нём:</w:t>
      </w:r>
    </w:p>
    <w:p w:rsidR="00472863" w:rsidRDefault="00472863" w:rsidP="00472863">
      <w:r>
        <w:lastRenderedPageBreak/>
        <w:t>- Введён атрибут `ToothFormula` с чёткими правилами заполнения.</w:t>
      </w:r>
    </w:p>
    <w:p w:rsidR="00472863" w:rsidRDefault="00472863" w:rsidP="00472863">
      <w:r>
        <w:t>- Расширены разделы анализа данных и нормализации для учёта этого атрибута.</w:t>
      </w:r>
    </w:p>
    <w:p w:rsidR="00472863" w:rsidRDefault="00472863" w:rsidP="00472863">
      <w:r>
        <w:t>- Уточнены требования к форматированному вводу для двух полей (телефон и зубная формула).</w:t>
      </w:r>
    </w:p>
    <w:p w:rsidR="00FB17C5" w:rsidRDefault="00472863" w:rsidP="00472863">
      <w:r>
        <w:t>- Заключение дополнено аргументацией, почему такое представление не противоречит 1НФ.</w:t>
      </w:r>
    </w:p>
    <w:sectPr w:rsidR="00FB17C5" w:rsidSect="004728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EE"/>
    <w:rsid w:val="002C71EE"/>
    <w:rsid w:val="00472863"/>
    <w:rsid w:val="00FB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32894"/>
  <w15:chartTrackingRefBased/>
  <w15:docId w15:val="{07DD32DE-42F4-445D-99EB-EDA6791A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2026-03-22T13:27:00Z</dcterms:created>
  <dcterms:modified xsi:type="dcterms:W3CDTF">2026-03-22T13:29:00Z</dcterms:modified>
</cp:coreProperties>
</file>