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42C75" w:rsidRDefault="00442C75" w:rsidP="00442C75">
      <w:r>
        <w:t>Сравнительный анализ отчетов по лабораторной работе</w:t>
      </w:r>
    </w:p>
    <w:p w:rsidR="00442C75" w:rsidRDefault="00442C75" w:rsidP="00442C75">
      <w:r>
        <w:t>Тема: Проектирование базы данных «Стоматологический центр» (Вариант 3)</w:t>
      </w:r>
    </w:p>
    <w:p w:rsidR="00442C75" w:rsidRDefault="00442C75" w:rsidP="00442C75">
      <w:r>
        <w:t xml:space="preserve">Авторы: </w:t>
      </w:r>
      <w:proofErr w:type="spellStart"/>
      <w:r>
        <w:t>Дейкун</w:t>
      </w:r>
      <w:proofErr w:type="spellEnd"/>
      <w:r>
        <w:t xml:space="preserve"> Владислав Александрович (оригинальный отчет) и AI (исправленная версия)</w:t>
      </w:r>
    </w:p>
    <w:p w:rsidR="00442C75" w:rsidRDefault="00442C75" w:rsidP="00442C75">
      <w:r>
        <w:t>1. Общая характеристика отчетов</w:t>
      </w:r>
    </w:p>
    <w:p w:rsidR="00442C75" w:rsidRDefault="00442C75" w:rsidP="00442C75">
      <w:r>
        <w:t>Оба отчета посвящены разработке базы данных для автоматизации учета в стоматологическом центре. Структура отчетов идентична: цель и задачи, анализ данных, схема данных, нормализация, заключение. Однако второй отчет (AI) был создан с целью исправления замечания об отсутствии отдельной сущности «Зубы» и более детальной проработки атрибута «зубная формула».</w:t>
      </w:r>
      <w:bookmarkStart w:id="0" w:name="_GoBack"/>
      <w:bookmarkEnd w:id="0"/>
    </w:p>
    <w:p w:rsidR="00442C75" w:rsidRDefault="00442C75" w:rsidP="00442C75">
      <w:r>
        <w:t>2. Сравнение по разделам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50"/>
        <w:gridCol w:w="1889"/>
        <w:gridCol w:w="2029"/>
        <w:gridCol w:w="1959"/>
      </w:tblGrid>
      <w:tr w:rsidR="00442C75" w:rsidRPr="00442C75" w:rsidTr="00442C75">
        <w:tc>
          <w:tcPr>
            <w:tcW w:w="2050" w:type="dxa"/>
          </w:tcPr>
          <w:p w:rsidR="00442C75" w:rsidRPr="00442C75" w:rsidRDefault="00442C75" w:rsidP="007648DA">
            <w:r w:rsidRPr="00442C75">
              <w:t xml:space="preserve"> Раздел               </w:t>
            </w:r>
          </w:p>
        </w:tc>
        <w:tc>
          <w:tcPr>
            <w:tcW w:w="1889" w:type="dxa"/>
          </w:tcPr>
          <w:p w:rsidR="00442C75" w:rsidRPr="00442C75" w:rsidRDefault="00442C75" w:rsidP="007648DA">
            <w:r w:rsidRPr="00442C75">
              <w:t xml:space="preserve"> Оригинальный отчет </w:t>
            </w:r>
          </w:p>
        </w:tc>
        <w:tc>
          <w:tcPr>
            <w:tcW w:w="2029" w:type="dxa"/>
          </w:tcPr>
          <w:p w:rsidR="00442C75" w:rsidRPr="00442C75" w:rsidRDefault="00442C75" w:rsidP="007648DA">
            <w:r w:rsidRPr="00442C75">
              <w:t xml:space="preserve"> Исправленный отчет (AI) </w:t>
            </w:r>
          </w:p>
        </w:tc>
        <w:tc>
          <w:tcPr>
            <w:tcW w:w="1959" w:type="dxa"/>
          </w:tcPr>
          <w:p w:rsidR="00442C75" w:rsidRPr="00442C75" w:rsidRDefault="00442C75" w:rsidP="007648DA">
            <w:r w:rsidRPr="00442C75">
              <w:t xml:space="preserve"> Комментарий </w:t>
            </w:r>
          </w:p>
        </w:tc>
      </w:tr>
      <w:tr w:rsidR="00442C75" w:rsidRPr="00442C75" w:rsidTr="00442C75">
        <w:tc>
          <w:tcPr>
            <w:tcW w:w="2050" w:type="dxa"/>
          </w:tcPr>
          <w:p w:rsidR="00442C75" w:rsidRPr="00442C75" w:rsidRDefault="00442C75" w:rsidP="007648DA">
            <w:r w:rsidRPr="00442C75">
              <w:t>Цель и задачи</w:t>
            </w:r>
          </w:p>
        </w:tc>
        <w:tc>
          <w:tcPr>
            <w:tcW w:w="1889" w:type="dxa"/>
          </w:tcPr>
          <w:p w:rsidR="00442C75" w:rsidRPr="00442C75" w:rsidRDefault="00442C75" w:rsidP="007648DA">
            <w:r w:rsidRPr="00442C75">
              <w:t xml:space="preserve"> Сформулированы корректно, задачи соответствуют предметной области. </w:t>
            </w:r>
          </w:p>
        </w:tc>
        <w:tc>
          <w:tcPr>
            <w:tcW w:w="2029" w:type="dxa"/>
          </w:tcPr>
          <w:p w:rsidR="00442C75" w:rsidRPr="00442C75" w:rsidRDefault="00442C75" w:rsidP="007648DA">
            <w:r w:rsidRPr="00442C75">
              <w:t xml:space="preserve"> Полностью совпадают с оригиналом. </w:t>
            </w:r>
          </w:p>
        </w:tc>
        <w:tc>
          <w:tcPr>
            <w:tcW w:w="1959" w:type="dxa"/>
          </w:tcPr>
          <w:p w:rsidR="00442C75" w:rsidRPr="00442C75" w:rsidRDefault="00442C75" w:rsidP="007648DA">
            <w:r w:rsidRPr="00442C75">
              <w:t xml:space="preserve"> Без изменений. </w:t>
            </w:r>
          </w:p>
        </w:tc>
      </w:tr>
      <w:tr w:rsidR="00442C75" w:rsidRPr="00442C75" w:rsidTr="00442C75">
        <w:tc>
          <w:tcPr>
            <w:tcW w:w="2050" w:type="dxa"/>
          </w:tcPr>
          <w:p w:rsidR="00442C75" w:rsidRPr="00442C75" w:rsidRDefault="00442C75" w:rsidP="007648DA">
            <w:r w:rsidRPr="00442C75">
              <w:t xml:space="preserve"> Анализ данных        </w:t>
            </w:r>
          </w:p>
        </w:tc>
        <w:tc>
          <w:tcPr>
            <w:tcW w:w="1889" w:type="dxa"/>
          </w:tcPr>
          <w:p w:rsidR="00442C75" w:rsidRPr="00442C75" w:rsidRDefault="00442C75" w:rsidP="007648DA">
            <w:r w:rsidRPr="00442C75">
              <w:t xml:space="preserve"> Выделены сущности: Врачи, Пациенты, Визиты. У пациентов отсутствует атрибут, описывающий состояние зубов (зубная формула). </w:t>
            </w:r>
          </w:p>
        </w:tc>
        <w:tc>
          <w:tcPr>
            <w:tcW w:w="2029" w:type="dxa"/>
          </w:tcPr>
          <w:p w:rsidR="00442C75" w:rsidRPr="00442C75" w:rsidRDefault="00442C75" w:rsidP="007648DA">
            <w:r w:rsidRPr="00442C75">
              <w:t xml:space="preserve"> В сущность «Пациенты» добавлен атрибут </w:t>
            </w:r>
            <w:proofErr w:type="spellStart"/>
            <w:r w:rsidRPr="00442C75">
              <w:t>ToothFormula</w:t>
            </w:r>
            <w:proofErr w:type="spellEnd"/>
            <w:r w:rsidRPr="00442C75">
              <w:t xml:space="preserve"> (зубная формула) с подробным описанием: строка из 32 символов, кодирующая состояние каждого зуба (молочный, постоянный, искусственный и т.д.). Уточнен формат ввода для телефона и зубной формулы. </w:t>
            </w:r>
          </w:p>
        </w:tc>
        <w:tc>
          <w:tcPr>
            <w:tcW w:w="1959" w:type="dxa"/>
          </w:tcPr>
          <w:p w:rsidR="00442C75" w:rsidRPr="00442C75" w:rsidRDefault="00442C75" w:rsidP="007648DA">
            <w:r w:rsidRPr="00442C75">
              <w:t xml:space="preserve"> Критическое различие: оригинал не учитывает требование варианта 3 о хранении информации о зубах. </w:t>
            </w:r>
          </w:p>
        </w:tc>
      </w:tr>
      <w:tr w:rsidR="00442C75" w:rsidRPr="00442C75" w:rsidTr="00442C75">
        <w:tc>
          <w:tcPr>
            <w:tcW w:w="2050" w:type="dxa"/>
          </w:tcPr>
          <w:p w:rsidR="00442C75" w:rsidRPr="00442C75" w:rsidRDefault="00442C75" w:rsidP="007648DA">
            <w:r w:rsidRPr="00442C75">
              <w:t xml:space="preserve"> Схема данных         </w:t>
            </w:r>
          </w:p>
        </w:tc>
        <w:tc>
          <w:tcPr>
            <w:tcW w:w="1889" w:type="dxa"/>
          </w:tcPr>
          <w:p w:rsidR="00442C75" w:rsidRPr="00442C75" w:rsidRDefault="00442C75" w:rsidP="007648DA">
            <w:r w:rsidRPr="00442C75">
              <w:t xml:space="preserve"> Представлена в нотации IDEF1X. Таблицы: </w:t>
            </w:r>
            <w:proofErr w:type="spellStart"/>
            <w:r w:rsidRPr="00442C75">
              <w:t>Doctors</w:t>
            </w:r>
            <w:proofErr w:type="spellEnd"/>
            <w:r w:rsidRPr="00442C75">
              <w:t xml:space="preserve">, </w:t>
            </w:r>
            <w:proofErr w:type="spellStart"/>
            <w:r w:rsidRPr="00442C75">
              <w:t>Patients</w:t>
            </w:r>
            <w:proofErr w:type="spellEnd"/>
            <w:r w:rsidRPr="00442C75">
              <w:t xml:space="preserve">, </w:t>
            </w:r>
            <w:proofErr w:type="spellStart"/>
            <w:r w:rsidRPr="00442C75">
              <w:t>Visits</w:t>
            </w:r>
            <w:proofErr w:type="spellEnd"/>
            <w:r w:rsidRPr="00442C75">
              <w:t xml:space="preserve">. Связи один-ко-многим. </w:t>
            </w:r>
          </w:p>
        </w:tc>
        <w:tc>
          <w:tcPr>
            <w:tcW w:w="2029" w:type="dxa"/>
          </w:tcPr>
          <w:p w:rsidR="00442C75" w:rsidRPr="00442C75" w:rsidRDefault="00442C75" w:rsidP="007648DA">
            <w:r w:rsidRPr="00442C75">
              <w:t xml:space="preserve"> Полностью повторяет оригинал, но добавлено описание форматированного ввода для телефона и зубной формулы. </w:t>
            </w:r>
          </w:p>
        </w:tc>
        <w:tc>
          <w:tcPr>
            <w:tcW w:w="1959" w:type="dxa"/>
          </w:tcPr>
          <w:p w:rsidR="00442C75" w:rsidRPr="00442C75" w:rsidRDefault="00442C75" w:rsidP="007648DA">
            <w:r w:rsidRPr="00442C75">
              <w:t xml:space="preserve"> Второй отчет уточняет детали реализации, что повышает практическую ценность. </w:t>
            </w:r>
          </w:p>
        </w:tc>
      </w:tr>
      <w:tr w:rsidR="00442C75" w:rsidRPr="00442C75" w:rsidTr="00442C75">
        <w:tc>
          <w:tcPr>
            <w:tcW w:w="2050" w:type="dxa"/>
          </w:tcPr>
          <w:p w:rsidR="00442C75" w:rsidRPr="00442C75" w:rsidRDefault="00442C75" w:rsidP="007648DA">
            <w:r w:rsidRPr="00442C75">
              <w:t xml:space="preserve"> Нормализация         </w:t>
            </w:r>
          </w:p>
        </w:tc>
        <w:tc>
          <w:tcPr>
            <w:tcW w:w="1889" w:type="dxa"/>
          </w:tcPr>
          <w:p w:rsidR="00442C75" w:rsidRPr="00442C75" w:rsidRDefault="00442C75" w:rsidP="007648DA">
            <w:r w:rsidRPr="00442C75">
              <w:t xml:space="preserve"> Утверждается соответствие 1НФ, 2НФ, 3НФ. Однако анализ </w:t>
            </w:r>
            <w:r w:rsidRPr="00442C75">
              <w:lastRenderedPageBreak/>
              <w:t xml:space="preserve">1НФ не учитывает атомарность зубной формулы (в оригинале она не упоминается). </w:t>
            </w:r>
          </w:p>
        </w:tc>
        <w:tc>
          <w:tcPr>
            <w:tcW w:w="2029" w:type="dxa"/>
          </w:tcPr>
          <w:p w:rsidR="00442C75" w:rsidRPr="00442C75" w:rsidRDefault="00442C75" w:rsidP="007648DA">
            <w:r w:rsidRPr="00442C75">
              <w:lastRenderedPageBreak/>
              <w:t xml:space="preserve"> Подробно обосновано соответствие каждой </w:t>
            </w:r>
            <w:r w:rsidRPr="00442C75">
              <w:lastRenderedPageBreak/>
              <w:t xml:space="preserve">нормальной форме с учетом добавленного атрибута. Показано, что зубная формула как единая строка не нарушает атомарность (интерпретируется приложением как целое). </w:t>
            </w:r>
          </w:p>
        </w:tc>
        <w:tc>
          <w:tcPr>
            <w:tcW w:w="1959" w:type="dxa"/>
          </w:tcPr>
          <w:p w:rsidR="00442C75" w:rsidRPr="00442C75" w:rsidRDefault="00442C75" w:rsidP="007648DA">
            <w:r w:rsidRPr="00442C75">
              <w:lastRenderedPageBreak/>
              <w:t xml:space="preserve"> Второй отчет более строго доказывает нормализацию, </w:t>
            </w:r>
            <w:r w:rsidRPr="00442C75">
              <w:lastRenderedPageBreak/>
              <w:t xml:space="preserve">особенно для 1НФ. </w:t>
            </w:r>
          </w:p>
        </w:tc>
      </w:tr>
      <w:tr w:rsidR="00442C75" w:rsidRPr="00442C75" w:rsidTr="00442C75">
        <w:tc>
          <w:tcPr>
            <w:tcW w:w="2050" w:type="dxa"/>
          </w:tcPr>
          <w:p w:rsidR="00442C75" w:rsidRPr="00442C75" w:rsidRDefault="00442C75" w:rsidP="007648DA">
            <w:r w:rsidRPr="00442C75">
              <w:lastRenderedPageBreak/>
              <w:t xml:space="preserve"> Заключение           </w:t>
            </w:r>
          </w:p>
        </w:tc>
        <w:tc>
          <w:tcPr>
            <w:tcW w:w="1889" w:type="dxa"/>
          </w:tcPr>
          <w:p w:rsidR="00442C75" w:rsidRPr="00442C75" w:rsidRDefault="00442C75" w:rsidP="007648DA">
            <w:r w:rsidRPr="00442C75">
              <w:t xml:space="preserve"> Кратко повторяет выводы о соответствии нормальным формам. </w:t>
            </w:r>
          </w:p>
        </w:tc>
        <w:tc>
          <w:tcPr>
            <w:tcW w:w="2029" w:type="dxa"/>
          </w:tcPr>
          <w:p w:rsidR="00442C75" w:rsidRPr="00442C75" w:rsidRDefault="00442C75" w:rsidP="007648DA">
            <w:r w:rsidRPr="00442C75">
              <w:t xml:space="preserve"> Дополнено упоминанием, что зубная формула представлена в виде форматированной строки и не нарушает нормализацию. </w:t>
            </w:r>
          </w:p>
        </w:tc>
        <w:tc>
          <w:tcPr>
            <w:tcW w:w="1959" w:type="dxa"/>
          </w:tcPr>
          <w:p w:rsidR="00442C75" w:rsidRPr="00442C75" w:rsidRDefault="00442C75" w:rsidP="007648DA">
            <w:r w:rsidRPr="00442C75">
              <w:t xml:space="preserve"> Заключение второго отчета полнее отражает выполнение задания. </w:t>
            </w:r>
          </w:p>
        </w:tc>
      </w:tr>
    </w:tbl>
    <w:p w:rsidR="00442C75" w:rsidRDefault="00442C75" w:rsidP="00442C75">
      <w:r>
        <w:t>3. Ключевые замечания</w:t>
      </w:r>
    </w:p>
    <w:p w:rsidR="00442C75" w:rsidRDefault="00442C75" w:rsidP="00442C75">
      <w:r>
        <w:t xml:space="preserve">1. Соответствие варианту задания  </w:t>
      </w:r>
    </w:p>
    <w:p w:rsidR="00442C75" w:rsidRDefault="00442C75" w:rsidP="00442C75">
      <w:r>
        <w:t xml:space="preserve">   - Вариант 3 («Стоматологический центр») явно требует учета состояния зубов пациентов. В оригинальном отчете этот аспект полностью отсутствует, что является существенным недостатком.  </w:t>
      </w:r>
    </w:p>
    <w:p w:rsidR="00442C75" w:rsidRDefault="00442C75" w:rsidP="00442C75">
      <w:r>
        <w:t xml:space="preserve">   - Исправленный отчет вводит атрибут `</w:t>
      </w:r>
      <w:proofErr w:type="spellStart"/>
      <w:r>
        <w:t>ToothFormula</w:t>
      </w:r>
      <w:proofErr w:type="spellEnd"/>
      <w:r>
        <w:t>` и описывает его формат, что полностью удовлетворяет условию задачи.</w:t>
      </w:r>
    </w:p>
    <w:p w:rsidR="00442C75" w:rsidRDefault="00442C75" w:rsidP="00442C75">
      <w:r>
        <w:t xml:space="preserve">2. Детализация атрибутов  </w:t>
      </w:r>
    </w:p>
    <w:p w:rsidR="00442C75" w:rsidRDefault="00442C75" w:rsidP="00442C75">
      <w:r>
        <w:t xml:space="preserve">   - В оригинале для телефона лишь упомянут «форматированный ввод». Во втором отчете приведена конкретная маска (`+7 (999) 999-99-99`) и для зубной формулы указан список допустимых символов. Это делает проект более реалистичным.</w:t>
      </w:r>
    </w:p>
    <w:p w:rsidR="00442C75" w:rsidRDefault="00442C75" w:rsidP="00442C75">
      <w:r>
        <w:t xml:space="preserve">3. Обоснование нормализации  </w:t>
      </w:r>
    </w:p>
    <w:p w:rsidR="00442C75" w:rsidRDefault="00442C75" w:rsidP="00442C75">
      <w:r>
        <w:t xml:space="preserve">   - Оба отчета верно утверждают, что база данных находится в 1НФ, 2НФ, 3НФ. Однако в оригинале отсутствует анализ атомарности для зубной формулы (так как ее нет). Во втором отчете приведено четкое обоснование, почему строка фиксированной длины считается атомарным значением.</w:t>
      </w:r>
    </w:p>
    <w:p w:rsidR="00442C75" w:rsidRDefault="00442C75" w:rsidP="00442C75">
      <w:r>
        <w:t xml:space="preserve">4. Целостность и полнота  </w:t>
      </w:r>
    </w:p>
    <w:p w:rsidR="00442C75" w:rsidRDefault="00442C75" w:rsidP="00442C75">
      <w:r>
        <w:t xml:space="preserve">   - Оригинальный отчет можно рассматривать как черновик, в котором упущена важная сущность.  </w:t>
      </w:r>
    </w:p>
    <w:p w:rsidR="00442C75" w:rsidRDefault="00442C75" w:rsidP="00442C75">
      <w:r>
        <w:t xml:space="preserve">   - Исправленный отчет является законченным и соответствует всем требованиям лабораторной работы.</w:t>
      </w:r>
    </w:p>
    <w:p w:rsidR="00442C75" w:rsidRDefault="00442C75" w:rsidP="00442C75">
      <w:r>
        <w:t>4. Вывод</w:t>
      </w:r>
    </w:p>
    <w:p w:rsidR="00442C75" w:rsidRDefault="00442C75" w:rsidP="00442C75">
      <w:r>
        <w:t>Оригинальный отчет содержит базовую структуру базы данных, но не удовлетворяет условию варианта 3, так как в нем отсутствует информация о зубах пациентов. Это делает его неполным и требующим доработки.</w:t>
      </w:r>
    </w:p>
    <w:p w:rsidR="00442C75" w:rsidRDefault="00442C75" w:rsidP="00442C75">
      <w:r>
        <w:lastRenderedPageBreak/>
        <w:t>Исправленный отчет (AI) полностью соответствует заданию: введена зубная формула, уточнены форматы ввода, даны развернутые пояснения по нормализации. Он может служить эталоном выполнения лабораторной работы.</w:t>
      </w:r>
    </w:p>
    <w:p w:rsidR="001806BC" w:rsidRDefault="00442C75" w:rsidP="00442C75">
      <w:r>
        <w:t>Рекомендация: использовать исправленный отчет как итоговый, так как он учитывает все требования и исправляет недочеты оригинала.</w:t>
      </w:r>
    </w:p>
    <w:sectPr w:rsidR="001806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C75"/>
    <w:rsid w:val="001806BC"/>
    <w:rsid w:val="00442C75"/>
    <w:rsid w:val="009F3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F8A0E"/>
  <w15:chartTrackingRefBased/>
  <w15:docId w15:val="{12E666FE-A313-4FB6-BE8C-C749AED2A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42C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602</Words>
  <Characters>3436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2026-03-01T09:45:00Z</dcterms:created>
  <dcterms:modified xsi:type="dcterms:W3CDTF">2026-03-01T09:58:00Z</dcterms:modified>
</cp:coreProperties>
</file>