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FD8" w:rsidRDefault="009F6FD8" w:rsidP="009F6FD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F6FD8" w:rsidRDefault="00403588" w:rsidP="00403588">
      <w:pPr>
        <w:spacing w:after="200" w:line="276" w:lineRule="auto"/>
        <w:jc w:val="center"/>
        <w:rPr>
          <w:rFonts w:eastAsia="Calibri" w:cs="Arial"/>
          <w:sz w:val="28"/>
        </w:rPr>
      </w:pPr>
      <w:r>
        <w:rPr>
          <w:noProof/>
          <w:lang w:eastAsia="es-CR"/>
        </w:rPr>
        <w:drawing>
          <wp:inline distT="0" distB="0" distL="0" distR="0">
            <wp:extent cx="1593850" cy="1593850"/>
            <wp:effectExtent l="0" t="0" r="0" b="0"/>
            <wp:docPr id="1" name="Imagen 1" descr="Resultado de imagen para cenfote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enfotec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45A2">
        <w:rPr>
          <w:noProof/>
          <w:lang w:eastAsia="es-CR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-304166</wp:posOffset>
                </wp:positionV>
                <wp:extent cx="5380355" cy="0"/>
                <wp:effectExtent l="0" t="0" r="29845" b="19050"/>
                <wp:wrapNone/>
                <wp:docPr id="13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0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7668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.25pt;margin-top:-23.95pt;width:423.65pt;height:0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"/>
            </w:pict>
          </mc:Fallback>
        </mc:AlternateContent>
      </w:r>
    </w:p>
    <w:p w:rsidR="009F6FD8" w:rsidRPr="00C53A55" w:rsidRDefault="009F6FD8" w:rsidP="00FE58D9">
      <w:pPr>
        <w:spacing w:after="200" w:line="276" w:lineRule="auto"/>
        <w:jc w:val="center"/>
        <w:rPr>
          <w:rFonts w:eastAsia="Calibri" w:cstheme="minorHAnsi"/>
          <w:sz w:val="24"/>
          <w:szCs w:val="24"/>
          <w:lang w:val="en-US"/>
        </w:rPr>
      </w:pPr>
      <w:r w:rsidRPr="00C53A55">
        <w:rPr>
          <w:rFonts w:eastAsia="Calibri" w:cstheme="minorHAnsi"/>
          <w:sz w:val="24"/>
          <w:szCs w:val="24"/>
          <w:lang w:val="en-US"/>
        </w:rPr>
        <w:t xml:space="preserve">Universidad </w:t>
      </w:r>
      <w:proofErr w:type="spellStart"/>
      <w:r w:rsidR="00403588" w:rsidRPr="00C53A55">
        <w:rPr>
          <w:rFonts w:eastAsia="Calibri" w:cstheme="minorHAnsi"/>
          <w:sz w:val="24"/>
          <w:szCs w:val="24"/>
          <w:lang w:val="en-US"/>
        </w:rPr>
        <w:t>Cenfotec</w:t>
      </w:r>
      <w:proofErr w:type="spellEnd"/>
    </w:p>
    <w:p w:rsidR="009F6FD8" w:rsidRPr="00C53A55" w:rsidRDefault="009F6FD8" w:rsidP="00FE58D9">
      <w:pPr>
        <w:tabs>
          <w:tab w:val="left" w:pos="1650"/>
        </w:tabs>
        <w:spacing w:after="200" w:line="276" w:lineRule="auto"/>
        <w:jc w:val="center"/>
        <w:rPr>
          <w:rFonts w:eastAsia="Calibri" w:cstheme="minorHAnsi"/>
          <w:sz w:val="24"/>
          <w:szCs w:val="24"/>
          <w:lang w:val="en-US"/>
        </w:rPr>
      </w:pPr>
    </w:p>
    <w:p w:rsidR="009F6FD8" w:rsidRPr="00C53A55" w:rsidRDefault="00403588" w:rsidP="00403588">
      <w:pPr>
        <w:spacing w:after="0" w:line="360" w:lineRule="auto"/>
        <w:ind w:left="1080" w:firstLine="360"/>
        <w:rPr>
          <w:rFonts w:eastAsia="Calibri" w:cstheme="minorHAnsi"/>
          <w:sz w:val="24"/>
          <w:szCs w:val="24"/>
          <w:lang w:val="en-US"/>
        </w:rPr>
      </w:pPr>
      <w:r w:rsidRPr="00C53A55">
        <w:rPr>
          <w:rFonts w:eastAsia="Calibri" w:cstheme="minorHAnsi"/>
          <w:sz w:val="24"/>
          <w:szCs w:val="24"/>
          <w:lang w:val="en-US"/>
        </w:rPr>
        <w:t xml:space="preserve">                          Data Analytics /Big Data (XTOL)</w:t>
      </w:r>
    </w:p>
    <w:p w:rsidR="00403588" w:rsidRPr="00C53A55" w:rsidRDefault="00403588" w:rsidP="00403588">
      <w:pPr>
        <w:spacing w:after="0" w:line="360" w:lineRule="auto"/>
        <w:ind w:left="1080" w:firstLine="360"/>
        <w:rPr>
          <w:rFonts w:eastAsia="Calibri" w:cstheme="minorHAnsi"/>
          <w:sz w:val="24"/>
          <w:szCs w:val="24"/>
          <w:lang w:val="en-US"/>
        </w:rPr>
      </w:pPr>
      <w:bookmarkStart w:id="0" w:name="_GoBack"/>
    </w:p>
    <w:p w:rsidR="009F6FD8" w:rsidRPr="007B68C9" w:rsidRDefault="007B68C9" w:rsidP="00403588">
      <w:pPr>
        <w:spacing w:after="0" w:line="360" w:lineRule="auto"/>
        <w:jc w:val="center"/>
        <w:rPr>
          <w:rFonts w:eastAsia="Calibri" w:cstheme="minorHAnsi"/>
          <w:sz w:val="24"/>
          <w:szCs w:val="24"/>
        </w:rPr>
      </w:pPr>
      <w:proofErr w:type="spellStart"/>
      <w:r w:rsidRPr="007B68C9">
        <w:rPr>
          <w:rFonts w:eastAsia="Calibri" w:cstheme="minorHAnsi"/>
          <w:sz w:val="24"/>
          <w:szCs w:val="24"/>
        </w:rPr>
        <w:t>Capstone</w:t>
      </w:r>
      <w:proofErr w:type="spellEnd"/>
      <w:r w:rsidRPr="007B68C9">
        <w:rPr>
          <w:rFonts w:eastAsia="Calibri" w:cstheme="minorHAnsi"/>
          <w:sz w:val="24"/>
          <w:szCs w:val="24"/>
        </w:rPr>
        <w:t xml:space="preserve"> Project</w:t>
      </w:r>
    </w:p>
    <w:p w:rsidR="001E020C" w:rsidRPr="007B68C9" w:rsidRDefault="009F6FD8" w:rsidP="001E020C">
      <w:pPr>
        <w:spacing w:after="200" w:line="360" w:lineRule="auto"/>
        <w:jc w:val="center"/>
        <w:rPr>
          <w:rFonts w:cstheme="minorHAnsi"/>
          <w:spacing w:val="4"/>
          <w:sz w:val="24"/>
          <w:szCs w:val="24"/>
        </w:rPr>
      </w:pPr>
      <w:r w:rsidRPr="007B68C9">
        <w:rPr>
          <w:rFonts w:cstheme="minorHAnsi"/>
          <w:spacing w:val="4"/>
          <w:sz w:val="24"/>
          <w:szCs w:val="24"/>
        </w:rPr>
        <w:t>“</w:t>
      </w:r>
      <w:r w:rsidR="007B68C9" w:rsidRPr="007B68C9">
        <w:rPr>
          <w:rFonts w:cstheme="minorHAnsi"/>
          <w:spacing w:val="4"/>
          <w:sz w:val="24"/>
          <w:szCs w:val="24"/>
        </w:rPr>
        <w:t>Predicción de Bancarrota Empresas</w:t>
      </w:r>
      <w:r w:rsidR="007038B9">
        <w:rPr>
          <w:rFonts w:cstheme="minorHAnsi"/>
          <w:spacing w:val="4"/>
          <w:sz w:val="24"/>
          <w:szCs w:val="24"/>
        </w:rPr>
        <w:t xml:space="preserve"> Polacas</w:t>
      </w:r>
      <w:r w:rsidR="001E020C" w:rsidRPr="007B68C9">
        <w:rPr>
          <w:rFonts w:cstheme="minorHAnsi"/>
          <w:spacing w:val="4"/>
          <w:sz w:val="24"/>
          <w:szCs w:val="24"/>
        </w:rPr>
        <w:t>”</w:t>
      </w:r>
    </w:p>
    <w:bookmarkEnd w:id="0"/>
    <w:p w:rsidR="009F6FD8" w:rsidRPr="007B68C9" w:rsidRDefault="009F6FD8" w:rsidP="00FE58D9">
      <w:pPr>
        <w:spacing w:after="0" w:line="360" w:lineRule="auto"/>
        <w:jc w:val="center"/>
        <w:rPr>
          <w:rFonts w:cstheme="minorHAnsi"/>
          <w:spacing w:val="4"/>
          <w:sz w:val="24"/>
          <w:szCs w:val="24"/>
        </w:rPr>
      </w:pPr>
    </w:p>
    <w:p w:rsidR="009F6FD8" w:rsidRPr="007B68C9" w:rsidRDefault="009F6FD8" w:rsidP="000D3D00">
      <w:pPr>
        <w:spacing w:after="0" w:line="360" w:lineRule="auto"/>
        <w:rPr>
          <w:rFonts w:cstheme="minorHAnsi"/>
          <w:spacing w:val="4"/>
          <w:sz w:val="24"/>
          <w:szCs w:val="24"/>
        </w:rPr>
      </w:pPr>
    </w:p>
    <w:p w:rsidR="009F6FD8" w:rsidRPr="007B68C9" w:rsidRDefault="009F6FD8" w:rsidP="00FE58D9">
      <w:pPr>
        <w:spacing w:after="200" w:line="360" w:lineRule="auto"/>
        <w:jc w:val="center"/>
        <w:rPr>
          <w:rFonts w:eastAsia="Calibri" w:cstheme="minorHAnsi"/>
          <w:i/>
          <w:sz w:val="24"/>
          <w:szCs w:val="24"/>
        </w:rPr>
      </w:pPr>
    </w:p>
    <w:p w:rsidR="009F6FD8" w:rsidRPr="00403588" w:rsidRDefault="00403588" w:rsidP="00FE58D9">
      <w:pPr>
        <w:spacing w:after="0" w:line="360" w:lineRule="auto"/>
        <w:jc w:val="center"/>
        <w:rPr>
          <w:rFonts w:cstheme="minorHAnsi"/>
          <w:spacing w:val="4"/>
          <w:sz w:val="24"/>
          <w:szCs w:val="24"/>
          <w:lang w:val="es-ES_tradnl"/>
        </w:rPr>
      </w:pPr>
      <w:r w:rsidRPr="00403588">
        <w:rPr>
          <w:rFonts w:cstheme="minorHAnsi"/>
          <w:spacing w:val="4"/>
          <w:sz w:val="24"/>
          <w:szCs w:val="24"/>
          <w:lang w:val="es-ES_tradnl"/>
        </w:rPr>
        <w:t>Estudiante</w:t>
      </w:r>
      <w:r w:rsidR="009F6FD8" w:rsidRPr="00403588">
        <w:rPr>
          <w:rFonts w:cstheme="minorHAnsi"/>
          <w:spacing w:val="4"/>
          <w:sz w:val="24"/>
          <w:szCs w:val="24"/>
          <w:lang w:val="es-ES_tradnl"/>
        </w:rPr>
        <w:t>:</w:t>
      </w:r>
    </w:p>
    <w:p w:rsidR="009F6FD8" w:rsidRPr="00403588" w:rsidRDefault="009F6FD8" w:rsidP="00FE58D9">
      <w:pPr>
        <w:spacing w:after="0" w:line="360" w:lineRule="auto"/>
        <w:jc w:val="center"/>
        <w:rPr>
          <w:rFonts w:cstheme="minorHAnsi"/>
          <w:spacing w:val="4"/>
          <w:sz w:val="24"/>
          <w:szCs w:val="24"/>
          <w:lang w:val="es-ES_tradnl"/>
        </w:rPr>
      </w:pPr>
      <w:r w:rsidRPr="00403588">
        <w:rPr>
          <w:rFonts w:cstheme="minorHAnsi"/>
          <w:spacing w:val="4"/>
          <w:sz w:val="24"/>
          <w:szCs w:val="24"/>
          <w:lang w:val="es-ES_tradnl"/>
        </w:rPr>
        <w:t>Deily Rojas Mejias</w:t>
      </w:r>
    </w:p>
    <w:p w:rsidR="00FE58D9" w:rsidRPr="00403588" w:rsidRDefault="00FE58D9" w:rsidP="00FE58D9">
      <w:pPr>
        <w:spacing w:after="0" w:line="360" w:lineRule="auto"/>
        <w:rPr>
          <w:rFonts w:cstheme="minorHAnsi"/>
          <w:spacing w:val="4"/>
          <w:sz w:val="24"/>
          <w:szCs w:val="24"/>
          <w:lang w:val="es-ES_tradnl"/>
        </w:rPr>
      </w:pPr>
    </w:p>
    <w:p w:rsidR="009F6FD8" w:rsidRPr="00403588" w:rsidRDefault="007B68C9" w:rsidP="00FE58D9">
      <w:pPr>
        <w:spacing w:after="0" w:line="360" w:lineRule="auto"/>
        <w:jc w:val="center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Abril</w:t>
      </w:r>
      <w:r w:rsidR="000D3D00">
        <w:rPr>
          <w:rFonts w:eastAsia="Calibri" w:cstheme="minorHAnsi"/>
          <w:sz w:val="24"/>
          <w:szCs w:val="24"/>
        </w:rPr>
        <w:t xml:space="preserve"> 2020</w:t>
      </w:r>
    </w:p>
    <w:p w:rsidR="00403588" w:rsidRDefault="00403588" w:rsidP="00FE58D9">
      <w:pPr>
        <w:spacing w:after="0" w:line="360" w:lineRule="auto"/>
        <w:jc w:val="center"/>
        <w:rPr>
          <w:rFonts w:asciiTheme="majorHAnsi" w:eastAsia="Calibri" w:hAnsiTheme="majorHAnsi" w:cs="Arial"/>
          <w:sz w:val="24"/>
          <w:szCs w:val="24"/>
        </w:rPr>
      </w:pPr>
    </w:p>
    <w:p w:rsidR="00403588" w:rsidRDefault="00403588" w:rsidP="00FE58D9">
      <w:pPr>
        <w:spacing w:after="0" w:line="360" w:lineRule="auto"/>
        <w:jc w:val="center"/>
        <w:rPr>
          <w:rFonts w:asciiTheme="majorHAnsi" w:eastAsia="Calibri" w:hAnsiTheme="majorHAnsi" w:cs="Arial"/>
          <w:sz w:val="24"/>
          <w:szCs w:val="24"/>
        </w:rPr>
      </w:pPr>
    </w:p>
    <w:p w:rsidR="00C914B7" w:rsidRDefault="00C914B7" w:rsidP="00D82F46">
      <w:pPr>
        <w:spacing w:after="0" w:line="360" w:lineRule="auto"/>
        <w:rPr>
          <w:rFonts w:asciiTheme="majorHAnsi" w:eastAsia="Calibri" w:hAnsiTheme="majorHAnsi" w:cs="Arial"/>
          <w:sz w:val="24"/>
          <w:szCs w:val="24"/>
        </w:rPr>
      </w:pPr>
    </w:p>
    <w:p w:rsidR="00D82F46" w:rsidRDefault="00D82F46" w:rsidP="00D82F46">
      <w:pPr>
        <w:spacing w:after="0" w:line="360" w:lineRule="auto"/>
        <w:rPr>
          <w:rFonts w:asciiTheme="majorHAnsi" w:eastAsia="Calibri" w:hAnsiTheme="majorHAnsi" w:cs="Arial"/>
          <w:sz w:val="24"/>
          <w:szCs w:val="24"/>
        </w:rPr>
        <w:sectPr w:rsidR="00D82F46" w:rsidSect="004C17B0"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16EB3" w:rsidRDefault="00816EB3" w:rsidP="006B16F8">
      <w:pPr>
        <w:spacing w:line="360" w:lineRule="auto"/>
      </w:pPr>
    </w:p>
    <w:p w:rsidR="00595E92" w:rsidRDefault="00595E92" w:rsidP="006B16F8">
      <w:pPr>
        <w:spacing w:line="360" w:lineRule="auto"/>
      </w:pPr>
    </w:p>
    <w:p w:rsidR="00595E92" w:rsidRDefault="00595E92" w:rsidP="006B16F8">
      <w:pPr>
        <w:spacing w:line="360" w:lineRule="auto"/>
      </w:pPr>
    </w:p>
    <w:p w:rsidR="00532DA0" w:rsidRDefault="00532DA0" w:rsidP="006B16F8">
      <w:pPr>
        <w:spacing w:line="360" w:lineRule="auto"/>
      </w:pPr>
    </w:p>
    <w:p w:rsidR="003510CB" w:rsidRDefault="00595E92" w:rsidP="000756BB">
      <w:pPr>
        <w:pStyle w:val="Ttulo2"/>
      </w:pPr>
      <w:r>
        <w:lastRenderedPageBreak/>
        <w:t>Objetivo</w:t>
      </w:r>
    </w:p>
    <w:p w:rsidR="006568B9" w:rsidRPr="006568B9" w:rsidRDefault="006568B9" w:rsidP="006568B9"/>
    <w:p w:rsidR="007B68C9" w:rsidRDefault="007B68C9" w:rsidP="00E1642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Diseñar e implementar un modelo de inteligencia de negocios efectivo por medio de machine </w:t>
      </w:r>
      <w:proofErr w:type="spellStart"/>
      <w:r>
        <w:rPr>
          <w:rFonts w:asciiTheme="majorHAnsi" w:hAnsiTheme="majorHAnsi" w:cstheme="majorHAnsi"/>
          <w:sz w:val="24"/>
          <w:szCs w:val="24"/>
        </w:rPr>
        <w:t>learning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que permita </w:t>
      </w:r>
      <w:r>
        <w:rPr>
          <w:rFonts w:asciiTheme="majorHAnsi" w:hAnsiTheme="majorHAnsi" w:cstheme="majorHAnsi"/>
          <w:sz w:val="24"/>
          <w:szCs w:val="24"/>
        </w:rPr>
        <w:t xml:space="preserve">determinar </w:t>
      </w:r>
      <w:r w:rsidR="00AB63CD">
        <w:rPr>
          <w:rFonts w:asciiTheme="majorHAnsi" w:hAnsiTheme="majorHAnsi" w:cstheme="majorHAnsi"/>
          <w:sz w:val="24"/>
          <w:szCs w:val="24"/>
        </w:rPr>
        <w:t xml:space="preserve">si una empresa polaca se </w:t>
      </w:r>
      <w:r>
        <w:rPr>
          <w:rFonts w:asciiTheme="majorHAnsi" w:hAnsiTheme="majorHAnsi" w:cstheme="majorHAnsi"/>
          <w:sz w:val="24"/>
          <w:szCs w:val="24"/>
        </w:rPr>
        <w:t>expo</w:t>
      </w:r>
      <w:r w:rsidR="00AB63CD">
        <w:rPr>
          <w:rFonts w:asciiTheme="majorHAnsi" w:hAnsiTheme="majorHAnsi" w:cstheme="majorHAnsi"/>
          <w:sz w:val="24"/>
          <w:szCs w:val="24"/>
        </w:rPr>
        <w:t>ne</w:t>
      </w:r>
      <w:r>
        <w:rPr>
          <w:rFonts w:asciiTheme="majorHAnsi" w:hAnsiTheme="majorHAnsi" w:cstheme="majorHAnsi"/>
          <w:sz w:val="24"/>
          <w:szCs w:val="24"/>
        </w:rPr>
        <w:t xml:space="preserve"> en declararse en bancarrota</w:t>
      </w:r>
      <w:r w:rsidR="00AB63CD">
        <w:rPr>
          <w:rFonts w:asciiTheme="majorHAnsi" w:hAnsiTheme="majorHAnsi" w:cstheme="majorHAnsi"/>
          <w:sz w:val="24"/>
          <w:szCs w:val="24"/>
        </w:rPr>
        <w:t xml:space="preserve"> según su comportamiento.</w:t>
      </w:r>
      <w:r>
        <w:rPr>
          <w:rFonts w:asciiTheme="majorHAnsi" w:hAnsiTheme="majorHAnsi" w:cstheme="majorHAnsi"/>
          <w:sz w:val="24"/>
          <w:szCs w:val="24"/>
        </w:rPr>
        <w:t xml:space="preserve"> El modelo por desarrollar tomara como base la información </w:t>
      </w:r>
      <w:r w:rsidR="00AB63CD">
        <w:rPr>
          <w:rFonts w:asciiTheme="majorHAnsi" w:hAnsiTheme="majorHAnsi" w:cstheme="majorHAnsi"/>
          <w:sz w:val="24"/>
          <w:szCs w:val="24"/>
        </w:rPr>
        <w:t>financiera de las empresas correspondiente al año 2007.</w:t>
      </w:r>
    </w:p>
    <w:p w:rsidR="006568B9" w:rsidRDefault="00276BE7" w:rsidP="00E1642D">
      <w:pPr>
        <w:pStyle w:val="Ttulo2"/>
      </w:pPr>
      <w:r>
        <w:t>Administración de la información</w:t>
      </w:r>
    </w:p>
    <w:p w:rsidR="00E1642D" w:rsidRPr="00E1642D" w:rsidRDefault="00E1642D" w:rsidP="00E1642D"/>
    <w:p w:rsidR="006568B9" w:rsidRDefault="006F190B" w:rsidP="00E1642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Para el análisis de la información se cuenta con 64 columnas de información correspondiente a métricas financieras orientadas en su Rentabilidad, Liquidez y Solvencia. Esto para </w:t>
      </w:r>
      <w:r w:rsidRPr="006F190B">
        <w:rPr>
          <w:rFonts w:asciiTheme="majorHAnsi" w:hAnsiTheme="majorHAnsi" w:cstheme="majorHAnsi"/>
          <w:sz w:val="24"/>
          <w:szCs w:val="24"/>
        </w:rPr>
        <w:t>7027 </w:t>
      </w:r>
      <w:r>
        <w:rPr>
          <w:rFonts w:asciiTheme="majorHAnsi" w:hAnsiTheme="majorHAnsi" w:cstheme="majorHAnsi"/>
          <w:sz w:val="24"/>
          <w:szCs w:val="24"/>
        </w:rPr>
        <w:t xml:space="preserve">empresas polacas. En el dataset publicado se cuenta con información de los últimos 5 años, sin </w:t>
      </w:r>
      <w:proofErr w:type="gramStart"/>
      <w:r>
        <w:rPr>
          <w:rFonts w:asciiTheme="majorHAnsi" w:hAnsiTheme="majorHAnsi" w:cstheme="majorHAnsi"/>
          <w:sz w:val="24"/>
          <w:szCs w:val="24"/>
        </w:rPr>
        <w:t>embargo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para focalizar esta investigación, se </w:t>
      </w:r>
      <w:r w:rsidR="00D32995">
        <w:rPr>
          <w:rFonts w:asciiTheme="majorHAnsi" w:hAnsiTheme="majorHAnsi" w:cstheme="majorHAnsi"/>
          <w:sz w:val="24"/>
          <w:szCs w:val="24"/>
        </w:rPr>
        <w:t>analiza únicamente el año 2007.</w:t>
      </w:r>
    </w:p>
    <w:p w:rsidR="005D708B" w:rsidRDefault="005D708B" w:rsidP="005D708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 el análisis de la información</w:t>
      </w:r>
      <w:r w:rsidR="00AD4BDE">
        <w:rPr>
          <w:rFonts w:asciiTheme="majorHAnsi" w:hAnsiTheme="majorHAnsi" w:cstheme="majorHAnsi"/>
          <w:sz w:val="24"/>
          <w:szCs w:val="24"/>
        </w:rPr>
        <w:t>, y fue necesario reforzar el conocimiento de estados financieros y sus diferentes métricas sobre las compañías con la finalidad de comprender contablemente que significan aspectos como rentabilidad o liquidez.</w:t>
      </w:r>
    </w:p>
    <w:p w:rsidR="00AD4BDE" w:rsidRDefault="00AD4BDE" w:rsidP="00AD4BD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Por lo tanto, de los datos en estudio las métricas fueron clasificadas en 3 categorías (Rentabilidad, Liquidez y Solvencia). Las cuales nos permitirán, </w:t>
      </w:r>
      <w:r>
        <w:rPr>
          <w:rFonts w:asciiTheme="majorHAnsi" w:hAnsiTheme="majorHAnsi" w:cstheme="majorHAnsi"/>
          <w:sz w:val="24"/>
          <w:szCs w:val="24"/>
        </w:rPr>
        <w:t xml:space="preserve">generar comportamiento </w:t>
      </w:r>
      <w:r>
        <w:rPr>
          <w:rFonts w:asciiTheme="majorHAnsi" w:hAnsiTheme="majorHAnsi" w:cstheme="majorHAnsi"/>
          <w:sz w:val="24"/>
          <w:szCs w:val="24"/>
        </w:rPr>
        <w:t xml:space="preserve">que nos indiquen </w:t>
      </w:r>
      <w:r>
        <w:rPr>
          <w:rFonts w:asciiTheme="majorHAnsi" w:hAnsiTheme="majorHAnsi" w:cstheme="majorHAnsi"/>
          <w:sz w:val="24"/>
          <w:szCs w:val="24"/>
        </w:rPr>
        <w:t xml:space="preserve">si </w:t>
      </w:r>
      <w:proofErr w:type="spellStart"/>
      <w:r>
        <w:rPr>
          <w:rFonts w:asciiTheme="majorHAnsi" w:hAnsiTheme="majorHAnsi" w:cstheme="majorHAnsi"/>
          <w:sz w:val="24"/>
          <w:szCs w:val="24"/>
        </w:rPr>
        <w:t>esta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en riesgo de bancarrota</w:t>
      </w:r>
      <w:r>
        <w:rPr>
          <w:rFonts w:asciiTheme="majorHAnsi" w:hAnsiTheme="majorHAnsi" w:cstheme="majorHAnsi"/>
          <w:sz w:val="24"/>
          <w:szCs w:val="24"/>
        </w:rPr>
        <w:t xml:space="preserve"> la compañía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AD4BDE" w:rsidRDefault="00AD4BDE" w:rsidP="00AD4BDE">
      <w:pPr>
        <w:pStyle w:val="Ttulo3"/>
      </w:pPr>
      <w:r>
        <w:t>Rentabilidad</w:t>
      </w:r>
    </w:p>
    <w:p w:rsidR="00D9353D" w:rsidRDefault="00D9353D" w:rsidP="00D9353D"/>
    <w:p w:rsidR="00D9353D" w:rsidRPr="00D9353D" w:rsidRDefault="00D9353D" w:rsidP="00D9353D">
      <w:pPr>
        <w:pStyle w:val="Ttulo4"/>
      </w:pPr>
      <w:r w:rsidRPr="00D9353D">
        <w:t>Rentabilidad de los activos: Utilidad de operación/activo total</w:t>
      </w:r>
    </w:p>
    <w:p w:rsidR="00D9353D" w:rsidRDefault="00E1642D" w:rsidP="00E1642D">
      <w:pPr>
        <w:pStyle w:val="Ttulo3"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6247972" cy="1651000"/>
            <wp:effectExtent l="0" t="0" r="635" b="6350"/>
            <wp:docPr id="6" name="Imagen 6" descr="C:\Users\drojasm\AppData\Local\Microsoft\Windows\INetCache\Content.MSO\54AE8F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ojasm\AppData\Local\Microsoft\Windows\INetCache\Content.MSO\54AE8F3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5"/>
                    <a:stretch/>
                  </pic:blipFill>
                  <pic:spPr bwMode="auto">
                    <a:xfrm>
                      <a:off x="0" y="0"/>
                      <a:ext cx="6260321" cy="165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449" w:rsidRDefault="00DB6449" w:rsidP="00DB6449">
      <w:pPr>
        <w:rPr>
          <w:rFonts w:asciiTheme="majorHAnsi" w:hAnsiTheme="majorHAnsi" w:cstheme="majorHAnsi"/>
          <w:sz w:val="24"/>
          <w:szCs w:val="24"/>
        </w:rPr>
      </w:pPr>
      <w:r w:rsidRPr="00DB6449">
        <w:rPr>
          <w:rFonts w:asciiTheme="majorHAnsi" w:hAnsiTheme="majorHAnsi" w:cstheme="majorHAnsi"/>
          <w:sz w:val="24"/>
          <w:szCs w:val="24"/>
        </w:rPr>
        <w:t>Validando la métrica de rentabilidad basada en sus activos</w:t>
      </w:r>
      <w:r w:rsidRPr="00DB6449">
        <w:rPr>
          <w:rFonts w:asciiTheme="majorHAnsi" w:hAnsiTheme="majorHAnsi" w:cstheme="majorHAnsi"/>
          <w:sz w:val="24"/>
          <w:szCs w:val="24"/>
        </w:rPr>
        <w:t xml:space="preserve">, permite denotar que las empresas que se encuentran en </w:t>
      </w:r>
      <w:proofErr w:type="gramStart"/>
      <w:r w:rsidRPr="00DB6449">
        <w:rPr>
          <w:rFonts w:asciiTheme="majorHAnsi" w:hAnsiTheme="majorHAnsi" w:cstheme="majorHAnsi"/>
          <w:sz w:val="24"/>
          <w:szCs w:val="24"/>
        </w:rPr>
        <w:t>bancarrota,</w:t>
      </w:r>
      <w:proofErr w:type="gramEnd"/>
      <w:r w:rsidRPr="00DB6449">
        <w:rPr>
          <w:rFonts w:asciiTheme="majorHAnsi" w:hAnsiTheme="majorHAnsi" w:cstheme="majorHAnsi"/>
          <w:sz w:val="24"/>
          <w:szCs w:val="24"/>
        </w:rPr>
        <w:t xml:space="preserve"> no generaban las utilidades necesarias y se estancan en cifras cercanas a 0, comparándolas con las liquidas son variables entre ganancias y pérdidas.</w:t>
      </w:r>
    </w:p>
    <w:p w:rsidR="00DB6449" w:rsidRPr="00DB6449" w:rsidRDefault="00DB6449" w:rsidP="00DB6449">
      <w:pPr>
        <w:rPr>
          <w:rFonts w:asciiTheme="majorHAnsi" w:hAnsiTheme="majorHAnsi" w:cstheme="majorHAnsi"/>
          <w:sz w:val="24"/>
          <w:szCs w:val="24"/>
        </w:rPr>
      </w:pPr>
    </w:p>
    <w:p w:rsidR="00DB6449" w:rsidRDefault="00DB6449" w:rsidP="00AD4BDE">
      <w:pPr>
        <w:pStyle w:val="Ttulo3"/>
      </w:pPr>
    </w:p>
    <w:p w:rsidR="00AD4BDE" w:rsidRDefault="00AD4BDE" w:rsidP="00AD4BDE">
      <w:pPr>
        <w:pStyle w:val="Ttulo3"/>
      </w:pPr>
      <w:r>
        <w:t>Liquidez</w:t>
      </w:r>
    </w:p>
    <w:p w:rsidR="00E1642D" w:rsidRDefault="00E1642D" w:rsidP="00E1642D"/>
    <w:p w:rsidR="00E1642D" w:rsidRDefault="00E1642D" w:rsidP="00E1642D">
      <w:pPr>
        <w:pStyle w:val="Ttulo4"/>
      </w:pPr>
      <w:r>
        <w:t>Radio de Liquidez - Activo circulante/pasivo circulante</w:t>
      </w:r>
    </w:p>
    <w:p w:rsidR="00E1642D" w:rsidRDefault="00E1642D" w:rsidP="00E1642D">
      <w:pPr>
        <w:jc w:val="center"/>
      </w:pPr>
      <w:r>
        <w:rPr>
          <w:noProof/>
        </w:rPr>
        <w:drawing>
          <wp:inline distT="0" distB="0" distL="0" distR="0">
            <wp:extent cx="5556250" cy="2769857"/>
            <wp:effectExtent l="0" t="0" r="6350" b="0"/>
            <wp:docPr id="7" name="Imagen 7" descr="C:\Users\drojasm\AppData\Local\Microsoft\Windows\INetCache\Content.MSO\5BEF84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rojasm\AppData\Local\Microsoft\Windows\INetCache\Content.MSO\5BEF84A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355" cy="277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42D" w:rsidRDefault="00E1642D" w:rsidP="00E1642D">
      <w:pPr>
        <w:jc w:val="center"/>
      </w:pPr>
      <w:r>
        <w:rPr>
          <w:noProof/>
        </w:rPr>
        <w:drawing>
          <wp:inline distT="0" distB="0" distL="0" distR="0">
            <wp:extent cx="4542583" cy="2311400"/>
            <wp:effectExtent l="0" t="0" r="0" b="0"/>
            <wp:docPr id="8" name="Imagen 8" descr="C:\Users\drojasm\AppData\Local\Microsoft\Windows\INetCache\Content.MSO\101512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rojasm\AppData\Local\Microsoft\Windows\INetCache\Content.MSO\10151248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220" cy="232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49" w:rsidRPr="00DB6449" w:rsidRDefault="00DB6449" w:rsidP="00DB6449">
      <w:pPr>
        <w:rPr>
          <w:rFonts w:asciiTheme="majorHAnsi" w:hAnsiTheme="majorHAnsi" w:cstheme="majorHAnsi"/>
          <w:sz w:val="24"/>
          <w:szCs w:val="24"/>
        </w:rPr>
      </w:pPr>
      <w:r w:rsidRPr="00DB6449">
        <w:rPr>
          <w:rFonts w:asciiTheme="majorHAnsi" w:hAnsiTheme="majorHAnsi" w:cstheme="majorHAnsi"/>
          <w:sz w:val="24"/>
          <w:szCs w:val="24"/>
        </w:rPr>
        <w:t>En el indicador de radio de liquidez, indica que si el comercio posee una métrica cercana a 0 posee más liquidez que las alejadas a 0, en particular del caso en análisis permite destacar que las empresas en bancarrota indican variabilidad en su liquidez mientras que las restantes se mantienen estables.</w:t>
      </w:r>
    </w:p>
    <w:p w:rsidR="00E1642D" w:rsidRDefault="00E1642D" w:rsidP="00E1642D">
      <w:pPr>
        <w:pStyle w:val="Ttulo3"/>
      </w:pPr>
      <w:r>
        <w:lastRenderedPageBreak/>
        <w:t>Radio de Liquidez</w:t>
      </w:r>
      <w:r>
        <w:t xml:space="preserve"> - Corto Plazo</w:t>
      </w:r>
    </w:p>
    <w:p w:rsidR="00E1642D" w:rsidRDefault="00E1642D" w:rsidP="00E1642D">
      <w:pPr>
        <w:jc w:val="center"/>
      </w:pPr>
      <w:r>
        <w:rPr>
          <w:noProof/>
        </w:rPr>
        <w:drawing>
          <wp:inline distT="0" distB="0" distL="0" distR="0">
            <wp:extent cx="5398576" cy="2654300"/>
            <wp:effectExtent l="0" t="0" r="0" b="0"/>
            <wp:docPr id="9" name="Imagen 9" descr="C:\Users\drojasm\AppData\Local\Microsoft\Windows\INetCache\Content.MSO\A85457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rojasm\AppData\Local\Microsoft\Windows\INetCache\Content.MSO\A854579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394" cy="265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42D" w:rsidRDefault="00E1642D" w:rsidP="00E1642D">
      <w:pPr>
        <w:jc w:val="center"/>
      </w:pPr>
      <w:r>
        <w:rPr>
          <w:noProof/>
        </w:rPr>
        <w:drawing>
          <wp:inline distT="0" distB="0" distL="0" distR="0">
            <wp:extent cx="2361600" cy="2361600"/>
            <wp:effectExtent l="0" t="0" r="635" b="635"/>
            <wp:docPr id="10" name="Imagen 10" descr="C:\Users\drojasm\AppData\Local\Microsoft\Windows\INetCache\Content.MSO\121120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rojasm\AppData\Local\Microsoft\Windows\INetCache\Content.MSO\1211201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600" cy="23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49" w:rsidRDefault="00DB6449" w:rsidP="00DB6449">
      <w:r>
        <w:rPr>
          <w:rFonts w:asciiTheme="majorHAnsi" w:hAnsiTheme="majorHAnsi" w:cstheme="majorHAnsi"/>
          <w:sz w:val="24"/>
          <w:szCs w:val="24"/>
        </w:rPr>
        <w:t xml:space="preserve">Manteniendo la </w:t>
      </w:r>
      <w:proofErr w:type="gramStart"/>
      <w:r w:rsidR="00C06C8A">
        <w:rPr>
          <w:rFonts w:asciiTheme="majorHAnsi" w:hAnsiTheme="majorHAnsi" w:cstheme="majorHAnsi"/>
          <w:sz w:val="24"/>
          <w:szCs w:val="24"/>
        </w:rPr>
        <w:t>métrica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pero en este caso el contexto aplica a numéricamente en corto plazo, el comportamiento se mantiene</w:t>
      </w:r>
      <w:r w:rsidR="00C06C8A">
        <w:rPr>
          <w:rFonts w:asciiTheme="majorHAnsi" w:hAnsiTheme="majorHAnsi" w:cstheme="majorHAnsi"/>
          <w:sz w:val="24"/>
          <w:szCs w:val="24"/>
        </w:rPr>
        <w:t>, con mayor liquidez en empresas liquidas.</w:t>
      </w:r>
    </w:p>
    <w:p w:rsidR="00DB6449" w:rsidRDefault="00DB6449" w:rsidP="00E1642D">
      <w:pPr>
        <w:jc w:val="center"/>
      </w:pPr>
    </w:p>
    <w:p w:rsidR="00E1642D" w:rsidRDefault="00E1642D" w:rsidP="00E1642D">
      <w:pPr>
        <w:pStyle w:val="Ttulo3"/>
      </w:pPr>
      <w:r>
        <w:lastRenderedPageBreak/>
        <w:t>Radio de Liquidez</w:t>
      </w:r>
      <w:r>
        <w:t xml:space="preserve"> - Total</w:t>
      </w:r>
    </w:p>
    <w:p w:rsidR="00E1642D" w:rsidRDefault="00E1642D" w:rsidP="00E1642D">
      <w:pPr>
        <w:jc w:val="center"/>
      </w:pPr>
      <w:r>
        <w:rPr>
          <w:noProof/>
        </w:rPr>
        <w:drawing>
          <wp:inline distT="0" distB="0" distL="0" distR="0">
            <wp:extent cx="5218256" cy="2552700"/>
            <wp:effectExtent l="0" t="0" r="1905" b="0"/>
            <wp:docPr id="11" name="Imagen 11" descr="C:\Users\drojasm\AppData\Local\Microsoft\Windows\INetCache\Content.MSO\E54EC3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rojasm\AppData\Local\Microsoft\Windows\INetCache\Content.MSO\E54EC342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775" cy="255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42D" w:rsidRDefault="00E1642D" w:rsidP="00E1642D">
      <w:pPr>
        <w:jc w:val="center"/>
      </w:pPr>
      <w:r>
        <w:rPr>
          <w:noProof/>
        </w:rPr>
        <w:drawing>
          <wp:inline distT="0" distB="0" distL="0" distR="0">
            <wp:extent cx="4641243" cy="2361600"/>
            <wp:effectExtent l="0" t="0" r="6985" b="635"/>
            <wp:docPr id="12" name="Imagen 12" descr="C:\Users\drojasm\AppData\Local\Microsoft\Windows\INetCache\Content.MSO\53B404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rojasm\AppData\Local\Microsoft\Windows\INetCache\Content.MSO\53B404A0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43" cy="23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C8A" w:rsidRDefault="00C06C8A" w:rsidP="00C06C8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Finalmente, misma métrica, pero analizada al total de los activos y pasivos de </w:t>
      </w:r>
      <w:proofErr w:type="gramStart"/>
      <w:r>
        <w:rPr>
          <w:rFonts w:asciiTheme="majorHAnsi" w:hAnsiTheme="majorHAnsi" w:cstheme="majorHAnsi"/>
          <w:sz w:val="24"/>
          <w:szCs w:val="24"/>
        </w:rPr>
        <w:t>la compañías</w:t>
      </w:r>
      <w:proofErr w:type="gramEnd"/>
      <w:r>
        <w:rPr>
          <w:rFonts w:asciiTheme="majorHAnsi" w:hAnsiTheme="majorHAnsi" w:cstheme="majorHAnsi"/>
          <w:sz w:val="24"/>
          <w:szCs w:val="24"/>
        </w:rPr>
        <w:t>, nos muestra que las empresas liquidas poseen más distribución positiva en relación a los contextos anteriores. Pero al compararlo con las empresas en bancarrota se denota una estabilidad importante en su liquidez.</w:t>
      </w:r>
    </w:p>
    <w:p w:rsidR="00C06C8A" w:rsidRDefault="00C06C8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C06C8A" w:rsidRPr="00E1642D" w:rsidRDefault="00C06C8A" w:rsidP="00C06C8A"/>
    <w:p w:rsidR="00AD4BDE" w:rsidRDefault="00AD4BDE" w:rsidP="00AD4BDE">
      <w:pPr>
        <w:pStyle w:val="Ttulo3"/>
      </w:pPr>
      <w:r>
        <w:t>Solvencia</w:t>
      </w:r>
    </w:p>
    <w:p w:rsidR="00E1642D" w:rsidRDefault="00E1642D" w:rsidP="00E1642D"/>
    <w:p w:rsidR="00E1642D" w:rsidRDefault="00E1642D" w:rsidP="00E1642D">
      <w:pPr>
        <w:pStyle w:val="Ttulo4"/>
      </w:pPr>
      <w:r>
        <w:t>Razón de deuda - Capital contable/Pasivo total</w:t>
      </w:r>
    </w:p>
    <w:p w:rsidR="00E1642D" w:rsidRDefault="00E1642D" w:rsidP="00E1642D"/>
    <w:p w:rsidR="00E1642D" w:rsidRDefault="00E1642D" w:rsidP="00E1642D">
      <w:r>
        <w:rPr>
          <w:noProof/>
        </w:rPr>
        <w:drawing>
          <wp:inline distT="0" distB="0" distL="0" distR="0">
            <wp:extent cx="6400800" cy="3179445"/>
            <wp:effectExtent l="0" t="0" r="0" b="1905"/>
            <wp:docPr id="16" name="Imagen 16" descr="C:\Users\drojasm\AppData\Local\Microsoft\Windows\INetCache\Content.MSO\9EDD4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rojasm\AppData\Local\Microsoft\Windows\INetCache\Content.MSO\9EDD4D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F6E" w:rsidRDefault="00E1642D" w:rsidP="00E1642D">
      <w:pPr>
        <w:jc w:val="center"/>
      </w:pPr>
      <w:r>
        <w:rPr>
          <w:noProof/>
        </w:rPr>
        <w:drawing>
          <wp:inline distT="0" distB="0" distL="0" distR="0">
            <wp:extent cx="2361600" cy="2361600"/>
            <wp:effectExtent l="0" t="0" r="635" b="635"/>
            <wp:docPr id="17" name="Imagen 17" descr="C:\Users\drojasm\AppData\Local\Microsoft\Windows\INetCache\Content.MSO\2C4941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rojasm\AppData\Local\Microsoft\Windows\INetCache\Content.MSO\2C4941F8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600" cy="23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C8A" w:rsidRDefault="00C06C8A" w:rsidP="00C06C8A">
      <w:pPr>
        <w:rPr>
          <w:rFonts w:asciiTheme="majorHAnsi" w:hAnsiTheme="majorHAnsi" w:cstheme="majorHAnsi"/>
          <w:sz w:val="24"/>
          <w:szCs w:val="24"/>
        </w:rPr>
      </w:pPr>
      <w:r w:rsidRPr="00C06C8A">
        <w:rPr>
          <w:rFonts w:asciiTheme="majorHAnsi" w:hAnsiTheme="majorHAnsi" w:cstheme="majorHAnsi"/>
          <w:sz w:val="24"/>
          <w:szCs w:val="24"/>
        </w:rPr>
        <w:t>Con respecto a la solvencia, se observa que las empresas liquidas poseen en promedio más activos disponibles para enfrentar sus deudas, que las empresas en bancarrota.</w:t>
      </w:r>
    </w:p>
    <w:p w:rsidR="0095605C" w:rsidRDefault="0095605C" w:rsidP="00C06C8A">
      <w:pPr>
        <w:rPr>
          <w:rFonts w:asciiTheme="majorHAnsi" w:hAnsiTheme="majorHAnsi" w:cstheme="majorHAnsi"/>
          <w:sz w:val="24"/>
          <w:szCs w:val="24"/>
        </w:rPr>
      </w:pPr>
    </w:p>
    <w:p w:rsidR="00C06C8A" w:rsidRDefault="00C06C8A" w:rsidP="00C06C8A">
      <w:pPr>
        <w:pStyle w:val="Ttulo2"/>
      </w:pPr>
      <w:r>
        <w:lastRenderedPageBreak/>
        <w:t>Conclusiones</w:t>
      </w:r>
    </w:p>
    <w:p w:rsidR="0095605C" w:rsidRPr="0095605C" w:rsidRDefault="0095605C" w:rsidP="0095605C"/>
    <w:p w:rsidR="00DE5FEA" w:rsidRDefault="00C06C8A" w:rsidP="0095605C">
      <w:pPr>
        <w:rPr>
          <w:rFonts w:asciiTheme="majorHAnsi" w:hAnsiTheme="majorHAnsi" w:cstheme="majorHAnsi"/>
          <w:sz w:val="24"/>
          <w:szCs w:val="24"/>
        </w:rPr>
      </w:pPr>
      <w:r w:rsidRPr="0095605C">
        <w:rPr>
          <w:rFonts w:asciiTheme="majorHAnsi" w:hAnsiTheme="majorHAnsi" w:cstheme="majorHAnsi"/>
          <w:sz w:val="24"/>
          <w:szCs w:val="24"/>
        </w:rPr>
        <w:t>Recabando los indicadores en las distintas categorías, podemos indicar que</w:t>
      </w:r>
      <w:r w:rsidR="0095605C" w:rsidRPr="0095605C">
        <w:rPr>
          <w:rFonts w:asciiTheme="majorHAnsi" w:hAnsiTheme="majorHAnsi" w:cstheme="majorHAnsi"/>
          <w:sz w:val="24"/>
          <w:szCs w:val="24"/>
        </w:rPr>
        <w:t xml:space="preserve"> el comportamiento de una empresa antes de quedar en quiebra es debido a erróneos manejos en su rentabilidad, liquidez y Solvencia. Estos aspectos se podrían profundizar aún más con un experto en finanzas y permitir así interactuar con otras </w:t>
      </w:r>
      <w:proofErr w:type="spellStart"/>
      <w:r w:rsidR="0095605C" w:rsidRPr="0095605C">
        <w:rPr>
          <w:rFonts w:asciiTheme="majorHAnsi" w:hAnsiTheme="majorHAnsi" w:cstheme="majorHAnsi"/>
          <w:sz w:val="24"/>
          <w:szCs w:val="24"/>
        </w:rPr>
        <w:t>metricas</w:t>
      </w:r>
      <w:proofErr w:type="spellEnd"/>
      <w:r w:rsidR="0095605C" w:rsidRPr="0095605C">
        <w:rPr>
          <w:rFonts w:asciiTheme="majorHAnsi" w:hAnsiTheme="majorHAnsi" w:cstheme="majorHAnsi"/>
          <w:sz w:val="24"/>
          <w:szCs w:val="24"/>
        </w:rPr>
        <w:t xml:space="preserve"> importantes para las organizaciones</w:t>
      </w:r>
      <w:r w:rsidR="0095605C">
        <w:rPr>
          <w:rFonts w:asciiTheme="majorHAnsi" w:hAnsiTheme="majorHAnsi" w:cstheme="majorHAnsi"/>
          <w:sz w:val="24"/>
          <w:szCs w:val="24"/>
        </w:rPr>
        <w:t>.</w:t>
      </w:r>
    </w:p>
    <w:p w:rsidR="00A8217B" w:rsidRDefault="00565182" w:rsidP="000756BB">
      <w:pPr>
        <w:pStyle w:val="Ttulo2"/>
      </w:pPr>
      <w:r>
        <w:t>Evaluación del Modelo</w:t>
      </w:r>
    </w:p>
    <w:p w:rsidR="00565182" w:rsidRDefault="00565182" w:rsidP="007378ED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95605C" w:rsidRDefault="0095605C" w:rsidP="0095605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Luego de explorada la información, </w:t>
      </w:r>
      <w:r>
        <w:rPr>
          <w:rFonts w:asciiTheme="majorHAnsi" w:hAnsiTheme="majorHAnsi" w:cstheme="majorHAnsi"/>
          <w:sz w:val="24"/>
          <w:szCs w:val="24"/>
        </w:rPr>
        <w:t xml:space="preserve">se </w:t>
      </w:r>
      <w:r>
        <w:rPr>
          <w:rFonts w:asciiTheme="majorHAnsi" w:hAnsiTheme="majorHAnsi" w:cstheme="majorHAnsi"/>
          <w:sz w:val="24"/>
          <w:szCs w:val="24"/>
        </w:rPr>
        <w:t>llevó</w:t>
      </w:r>
      <w:r>
        <w:rPr>
          <w:rFonts w:asciiTheme="majorHAnsi" w:hAnsiTheme="majorHAnsi" w:cstheme="majorHAnsi"/>
          <w:sz w:val="24"/>
          <w:szCs w:val="24"/>
        </w:rPr>
        <w:t xml:space="preserve"> a cabo un proceso de Ciencia de datos</w:t>
      </w:r>
      <w:r>
        <w:rPr>
          <w:rFonts w:asciiTheme="majorHAnsi" w:hAnsiTheme="majorHAnsi" w:cstheme="majorHAnsi"/>
          <w:sz w:val="24"/>
          <w:szCs w:val="24"/>
        </w:rPr>
        <w:t xml:space="preserve"> con la finalidad de predecir con los datos suministrados si una empresa estará en bancarrota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>modelando los escenarios por medio de</w:t>
      </w:r>
      <w:r>
        <w:rPr>
          <w:rFonts w:asciiTheme="majorHAnsi" w:hAnsiTheme="majorHAnsi" w:cstheme="majorHAnsi"/>
          <w:sz w:val="24"/>
          <w:szCs w:val="24"/>
        </w:rPr>
        <w:t xml:space="preserve"> 3 diferentes algoritmos (</w:t>
      </w:r>
      <w:proofErr w:type="spellStart"/>
      <w:r>
        <w:rPr>
          <w:rFonts w:asciiTheme="majorHAnsi" w:hAnsiTheme="majorHAnsi" w:cstheme="majorHAnsi"/>
          <w:sz w:val="24"/>
          <w:szCs w:val="24"/>
        </w:rPr>
        <w:t>Random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Forest, </w:t>
      </w:r>
      <w:proofErr w:type="spellStart"/>
      <w:r>
        <w:rPr>
          <w:rFonts w:asciiTheme="majorHAnsi" w:hAnsiTheme="majorHAnsi" w:cstheme="majorHAnsi"/>
          <w:sz w:val="24"/>
          <w:szCs w:val="24"/>
        </w:rPr>
        <w:t>Support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Vector Machine y </w:t>
      </w:r>
      <w:proofErr w:type="spellStart"/>
      <w:r>
        <w:rPr>
          <w:rFonts w:asciiTheme="majorHAnsi" w:hAnsiTheme="majorHAnsi" w:cstheme="majorHAnsi"/>
          <w:sz w:val="24"/>
          <w:szCs w:val="24"/>
        </w:rPr>
        <w:t>ADOBoost</w:t>
      </w:r>
      <w:proofErr w:type="spellEnd"/>
      <w:r>
        <w:rPr>
          <w:rFonts w:asciiTheme="majorHAnsi" w:hAnsiTheme="majorHAnsi" w:cstheme="majorHAnsi"/>
          <w:sz w:val="24"/>
          <w:szCs w:val="24"/>
        </w:rPr>
        <w:t>).</w:t>
      </w:r>
    </w:p>
    <w:p w:rsidR="00565182" w:rsidRDefault="00565182" w:rsidP="0095605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Luego de desarrollado el modelo, por métricas </w:t>
      </w:r>
      <w:r w:rsidR="00DE5FEA">
        <w:rPr>
          <w:rFonts w:asciiTheme="majorHAnsi" w:hAnsiTheme="majorHAnsi" w:cstheme="majorHAnsi"/>
          <w:sz w:val="24"/>
          <w:szCs w:val="24"/>
        </w:rPr>
        <w:t xml:space="preserve">de la librería </w:t>
      </w:r>
      <w:proofErr w:type="spellStart"/>
      <w:r w:rsidR="00DE5FEA" w:rsidRPr="00DE5FEA">
        <w:rPr>
          <w:rFonts w:asciiTheme="majorHAnsi" w:hAnsiTheme="majorHAnsi" w:cstheme="majorHAnsi"/>
          <w:sz w:val="24"/>
          <w:szCs w:val="24"/>
        </w:rPr>
        <w:t>sklearn</w:t>
      </w:r>
      <w:proofErr w:type="spellEnd"/>
      <w:r w:rsidR="00DE5FE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DE5FEA" w:rsidRPr="00DE5FEA">
        <w:rPr>
          <w:rFonts w:asciiTheme="majorHAnsi" w:hAnsiTheme="majorHAnsi" w:cstheme="majorHAnsi"/>
          <w:sz w:val="24"/>
          <w:szCs w:val="24"/>
        </w:rPr>
        <w:t>metrics</w:t>
      </w:r>
      <w:proofErr w:type="spellEnd"/>
      <w:r w:rsidR="00DE5FEA">
        <w:rPr>
          <w:rFonts w:asciiTheme="majorHAnsi" w:hAnsiTheme="majorHAnsi" w:cstheme="majorHAnsi"/>
          <w:sz w:val="24"/>
          <w:szCs w:val="24"/>
        </w:rPr>
        <w:t xml:space="preserve"> nos permitirá determinar el score del modelo en su aplicación. Y si es </w:t>
      </w:r>
      <w:r>
        <w:rPr>
          <w:rFonts w:asciiTheme="majorHAnsi" w:hAnsiTheme="majorHAnsi" w:cstheme="majorHAnsi"/>
          <w:sz w:val="24"/>
          <w:szCs w:val="24"/>
        </w:rPr>
        <w:t>confiable para determinar si el cliente es elegible para el préstamo o no, según sus características.</w:t>
      </w:r>
      <w:r w:rsidR="00136BDF">
        <w:rPr>
          <w:rFonts w:asciiTheme="majorHAnsi" w:hAnsiTheme="majorHAnsi" w:cstheme="majorHAnsi"/>
          <w:sz w:val="24"/>
          <w:szCs w:val="24"/>
        </w:rPr>
        <w:t xml:space="preserve"> </w:t>
      </w:r>
      <w:r w:rsidR="00DE5FEA">
        <w:rPr>
          <w:rFonts w:asciiTheme="majorHAnsi" w:hAnsiTheme="majorHAnsi" w:cstheme="majorHAnsi"/>
          <w:sz w:val="24"/>
          <w:szCs w:val="24"/>
        </w:rPr>
        <w:t>Además,</w:t>
      </w:r>
      <w:r w:rsidR="00136BDF">
        <w:rPr>
          <w:rFonts w:asciiTheme="majorHAnsi" w:hAnsiTheme="majorHAnsi" w:cstheme="majorHAnsi"/>
          <w:sz w:val="24"/>
          <w:szCs w:val="24"/>
        </w:rPr>
        <w:t xml:space="preserve"> por medio de Matrices de Confusión se </w:t>
      </w:r>
      <w:r w:rsidR="00DE5FEA">
        <w:rPr>
          <w:rFonts w:asciiTheme="majorHAnsi" w:hAnsiTheme="majorHAnsi" w:cstheme="majorHAnsi"/>
          <w:sz w:val="24"/>
          <w:szCs w:val="24"/>
        </w:rPr>
        <w:t>evaluará</w:t>
      </w:r>
      <w:r w:rsidR="00136BDF">
        <w:rPr>
          <w:rFonts w:asciiTheme="majorHAnsi" w:hAnsiTheme="majorHAnsi" w:cstheme="majorHAnsi"/>
          <w:sz w:val="24"/>
          <w:szCs w:val="24"/>
        </w:rPr>
        <w:t xml:space="preserve"> la eficacia del modelo contra</w:t>
      </w:r>
      <w:r w:rsidR="00597947">
        <w:rPr>
          <w:rFonts w:asciiTheme="majorHAnsi" w:hAnsiTheme="majorHAnsi" w:cstheme="majorHAnsi"/>
          <w:sz w:val="24"/>
          <w:szCs w:val="24"/>
        </w:rPr>
        <w:t xml:space="preserve"> el</w:t>
      </w:r>
      <w:r w:rsidR="00136BDF">
        <w:rPr>
          <w:rFonts w:asciiTheme="majorHAnsi" w:hAnsiTheme="majorHAnsi" w:cstheme="majorHAnsi"/>
          <w:sz w:val="24"/>
          <w:szCs w:val="24"/>
        </w:rPr>
        <w:t xml:space="preserve"> conjunto de prueba</w:t>
      </w:r>
      <w:r w:rsidR="00DE5FEA">
        <w:rPr>
          <w:rFonts w:asciiTheme="majorHAnsi" w:hAnsiTheme="majorHAnsi" w:cstheme="majorHAnsi"/>
          <w:sz w:val="24"/>
          <w:szCs w:val="24"/>
        </w:rPr>
        <w:t xml:space="preserve"> para el modelo con mejores métricas</w:t>
      </w:r>
      <w:r w:rsidR="00136BDF">
        <w:rPr>
          <w:rFonts w:asciiTheme="majorHAnsi" w:hAnsiTheme="majorHAnsi" w:cstheme="majorHAnsi"/>
          <w:sz w:val="24"/>
          <w:szCs w:val="24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74"/>
        <w:gridCol w:w="754"/>
      </w:tblGrid>
      <w:tr w:rsidR="00597947" w:rsidTr="00597947">
        <w:trPr>
          <w:jc w:val="center"/>
        </w:trPr>
        <w:tc>
          <w:tcPr>
            <w:tcW w:w="0" w:type="auto"/>
          </w:tcPr>
          <w:p w:rsidR="00597947" w:rsidRDefault="00597947" w:rsidP="00597947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Modelo</w:t>
            </w:r>
          </w:p>
        </w:tc>
        <w:tc>
          <w:tcPr>
            <w:tcW w:w="0" w:type="auto"/>
          </w:tcPr>
          <w:p w:rsidR="00597947" w:rsidRDefault="00597947" w:rsidP="00597947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Score</w:t>
            </w:r>
          </w:p>
        </w:tc>
      </w:tr>
      <w:tr w:rsidR="00597947" w:rsidTr="00597947">
        <w:trPr>
          <w:jc w:val="center"/>
        </w:trPr>
        <w:tc>
          <w:tcPr>
            <w:tcW w:w="0" w:type="auto"/>
          </w:tcPr>
          <w:p w:rsidR="00597947" w:rsidRDefault="00597947" w:rsidP="007378E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Random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Forest</w:t>
            </w:r>
          </w:p>
        </w:tc>
        <w:tc>
          <w:tcPr>
            <w:tcW w:w="0" w:type="auto"/>
          </w:tcPr>
          <w:p w:rsidR="00597947" w:rsidRDefault="00597947" w:rsidP="007378E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</w:t>
            </w:r>
            <w:r w:rsidR="0095605C">
              <w:rPr>
                <w:rFonts w:asciiTheme="majorHAnsi" w:hAnsiTheme="majorHAnsi" w:cstheme="majorHAnsi"/>
                <w:sz w:val="24"/>
                <w:szCs w:val="24"/>
              </w:rPr>
              <w:t>99</w:t>
            </w:r>
          </w:p>
        </w:tc>
      </w:tr>
      <w:tr w:rsidR="00597947" w:rsidTr="00597947">
        <w:trPr>
          <w:jc w:val="center"/>
        </w:trPr>
        <w:tc>
          <w:tcPr>
            <w:tcW w:w="0" w:type="auto"/>
          </w:tcPr>
          <w:p w:rsidR="00597947" w:rsidRDefault="00597947" w:rsidP="007378E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Support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Vector Machine</w:t>
            </w:r>
          </w:p>
        </w:tc>
        <w:tc>
          <w:tcPr>
            <w:tcW w:w="0" w:type="auto"/>
          </w:tcPr>
          <w:p w:rsidR="00597947" w:rsidRDefault="00597947" w:rsidP="007378E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</w:t>
            </w:r>
            <w:r w:rsidR="0095605C">
              <w:rPr>
                <w:rFonts w:asciiTheme="majorHAnsi" w:hAnsiTheme="majorHAnsi" w:cstheme="majorHAnsi"/>
                <w:sz w:val="24"/>
                <w:szCs w:val="24"/>
              </w:rPr>
              <w:t>96</w:t>
            </w:r>
          </w:p>
        </w:tc>
      </w:tr>
      <w:tr w:rsidR="00597947" w:rsidTr="00597947">
        <w:trPr>
          <w:jc w:val="center"/>
        </w:trPr>
        <w:tc>
          <w:tcPr>
            <w:tcW w:w="0" w:type="auto"/>
          </w:tcPr>
          <w:p w:rsidR="00597947" w:rsidRDefault="00597947" w:rsidP="0059794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AdaBoost</w:t>
            </w:r>
            <w:proofErr w:type="spellEnd"/>
          </w:p>
        </w:tc>
        <w:tc>
          <w:tcPr>
            <w:tcW w:w="0" w:type="auto"/>
          </w:tcPr>
          <w:p w:rsidR="00597947" w:rsidRDefault="00597947" w:rsidP="0059794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</w:t>
            </w:r>
            <w:r w:rsidR="0095605C">
              <w:rPr>
                <w:rFonts w:asciiTheme="majorHAnsi" w:hAnsiTheme="majorHAnsi" w:cstheme="majorHAnsi"/>
                <w:sz w:val="24"/>
                <w:szCs w:val="24"/>
              </w:rPr>
              <w:t>95</w:t>
            </w:r>
          </w:p>
        </w:tc>
      </w:tr>
    </w:tbl>
    <w:p w:rsidR="00597947" w:rsidRDefault="00597947" w:rsidP="0095605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Bajo esta perspectiva el rendimiento de </w:t>
      </w:r>
      <w:proofErr w:type="spellStart"/>
      <w:r w:rsidR="0095605C">
        <w:rPr>
          <w:rFonts w:asciiTheme="majorHAnsi" w:hAnsiTheme="majorHAnsi" w:cstheme="majorHAnsi"/>
          <w:sz w:val="24"/>
          <w:szCs w:val="24"/>
        </w:rPr>
        <w:t>Random</w:t>
      </w:r>
      <w:proofErr w:type="spellEnd"/>
      <w:r w:rsidR="0095605C">
        <w:rPr>
          <w:rFonts w:asciiTheme="majorHAnsi" w:hAnsiTheme="majorHAnsi" w:cstheme="majorHAnsi"/>
          <w:sz w:val="24"/>
          <w:szCs w:val="24"/>
        </w:rPr>
        <w:t xml:space="preserve"> Forest</w:t>
      </w:r>
      <w:r>
        <w:rPr>
          <w:rFonts w:asciiTheme="majorHAnsi" w:hAnsiTheme="majorHAnsi" w:cstheme="majorHAnsi"/>
          <w:sz w:val="24"/>
          <w:szCs w:val="24"/>
        </w:rPr>
        <w:t xml:space="preserve"> es ligeramente superior en su aplicación por lo que será el modelo elegido.</w:t>
      </w:r>
    </w:p>
    <w:p w:rsidR="00597947" w:rsidRDefault="00597947" w:rsidP="0095605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Al aplicar y predecir el set de certificación métricas de </w:t>
      </w:r>
      <w:r w:rsidR="00D642E9">
        <w:rPr>
          <w:rFonts w:asciiTheme="majorHAnsi" w:hAnsiTheme="majorHAnsi" w:cstheme="majorHAnsi"/>
          <w:sz w:val="24"/>
          <w:szCs w:val="24"/>
        </w:rPr>
        <w:t>efectivas medidas</w:t>
      </w:r>
      <w:r>
        <w:rPr>
          <w:rFonts w:asciiTheme="majorHAnsi" w:hAnsiTheme="majorHAnsi" w:cstheme="majorHAnsi"/>
          <w:sz w:val="24"/>
          <w:szCs w:val="24"/>
        </w:rPr>
        <w:t xml:space="preserve"> por </w:t>
      </w:r>
      <w:proofErr w:type="spellStart"/>
      <w:r>
        <w:rPr>
          <w:rFonts w:asciiTheme="majorHAnsi" w:hAnsiTheme="majorHAnsi" w:cstheme="majorHAnsi"/>
          <w:sz w:val="24"/>
          <w:szCs w:val="24"/>
        </w:rPr>
        <w:t>Rsquared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 RMSE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84"/>
        <w:gridCol w:w="1084"/>
        <w:gridCol w:w="813"/>
      </w:tblGrid>
      <w:tr w:rsidR="00597947" w:rsidTr="00C410E6">
        <w:trPr>
          <w:jc w:val="center"/>
        </w:trPr>
        <w:tc>
          <w:tcPr>
            <w:tcW w:w="0" w:type="auto"/>
          </w:tcPr>
          <w:p w:rsidR="00597947" w:rsidRDefault="00597947" w:rsidP="00C031E2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Modelo</w:t>
            </w:r>
          </w:p>
        </w:tc>
        <w:tc>
          <w:tcPr>
            <w:tcW w:w="0" w:type="auto"/>
          </w:tcPr>
          <w:p w:rsidR="00597947" w:rsidRDefault="0095605C" w:rsidP="00C031E2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Accuracy</w:t>
            </w:r>
            <w:proofErr w:type="spellEnd"/>
          </w:p>
        </w:tc>
        <w:tc>
          <w:tcPr>
            <w:tcW w:w="0" w:type="auto"/>
          </w:tcPr>
          <w:p w:rsidR="00597947" w:rsidRDefault="0095605C" w:rsidP="00C031E2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Kappa</w:t>
            </w:r>
          </w:p>
        </w:tc>
      </w:tr>
      <w:tr w:rsidR="00597947" w:rsidTr="00C410E6">
        <w:trPr>
          <w:jc w:val="center"/>
        </w:trPr>
        <w:tc>
          <w:tcPr>
            <w:tcW w:w="0" w:type="auto"/>
          </w:tcPr>
          <w:p w:rsidR="00597947" w:rsidRDefault="0095605C" w:rsidP="00C031E2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Random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Forest</w:t>
            </w:r>
          </w:p>
        </w:tc>
        <w:tc>
          <w:tcPr>
            <w:tcW w:w="0" w:type="auto"/>
          </w:tcPr>
          <w:p w:rsidR="00597947" w:rsidRPr="00597947" w:rsidRDefault="0095605C" w:rsidP="0059794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0.97</w:t>
            </w:r>
          </w:p>
        </w:tc>
        <w:tc>
          <w:tcPr>
            <w:tcW w:w="0" w:type="auto"/>
          </w:tcPr>
          <w:p w:rsidR="00597947" w:rsidRPr="00597947" w:rsidRDefault="00597947" w:rsidP="00597947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Theme="majorHAnsi" w:eastAsiaTheme="minorHAnsi" w:hAnsiTheme="majorHAnsi" w:cstheme="majorHAnsi"/>
                <w:sz w:val="24"/>
                <w:szCs w:val="24"/>
                <w:lang w:eastAsia="en-US"/>
              </w:rPr>
            </w:pPr>
            <w:r w:rsidRPr="00597947">
              <w:rPr>
                <w:rFonts w:asciiTheme="majorHAnsi" w:eastAsiaTheme="minorHAnsi" w:hAnsiTheme="majorHAnsi" w:cstheme="majorHAnsi"/>
                <w:sz w:val="24"/>
                <w:szCs w:val="24"/>
                <w:lang w:eastAsia="en-US"/>
              </w:rPr>
              <w:t>0.4</w:t>
            </w:r>
            <w:r w:rsidR="0095605C">
              <w:rPr>
                <w:rFonts w:asciiTheme="majorHAnsi" w:eastAsiaTheme="minorHAnsi" w:hAnsiTheme="majorHAnsi" w:cstheme="majorHAnsi"/>
                <w:sz w:val="24"/>
                <w:szCs w:val="24"/>
                <w:lang w:eastAsia="en-US"/>
              </w:rPr>
              <w:t>4</w:t>
            </w:r>
          </w:p>
          <w:p w:rsidR="00597947" w:rsidRDefault="00597947" w:rsidP="0059794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5D708B" w:rsidRDefault="005D708B" w:rsidP="005D708B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6A76D2" w:rsidRPr="005D708B" w:rsidRDefault="005D708B" w:rsidP="0095605C">
      <w:pPr>
        <w:rPr>
          <w:rFonts w:asciiTheme="majorHAnsi" w:hAnsiTheme="majorHAnsi" w:cstheme="majorHAnsi"/>
          <w:sz w:val="24"/>
          <w:szCs w:val="24"/>
        </w:rPr>
      </w:pPr>
      <w:r w:rsidRPr="005D708B">
        <w:rPr>
          <w:rFonts w:asciiTheme="majorHAnsi" w:hAnsiTheme="majorHAnsi" w:cstheme="majorHAnsi"/>
          <w:sz w:val="24"/>
          <w:szCs w:val="24"/>
        </w:rPr>
        <w:t>L</w:t>
      </w:r>
      <w:r>
        <w:rPr>
          <w:rFonts w:asciiTheme="majorHAnsi" w:hAnsiTheme="majorHAnsi" w:cstheme="majorHAnsi"/>
          <w:sz w:val="24"/>
          <w:szCs w:val="24"/>
        </w:rPr>
        <w:t xml:space="preserve">as cuales son métricas positivas, permitiendo con una exactitud del </w:t>
      </w:r>
      <w:r w:rsidR="0095605C">
        <w:rPr>
          <w:rFonts w:asciiTheme="majorHAnsi" w:hAnsiTheme="majorHAnsi" w:cstheme="majorHAnsi"/>
          <w:sz w:val="24"/>
          <w:szCs w:val="24"/>
        </w:rPr>
        <w:t>97</w:t>
      </w:r>
      <w:r>
        <w:rPr>
          <w:rFonts w:asciiTheme="majorHAnsi" w:hAnsiTheme="majorHAnsi" w:cstheme="majorHAnsi"/>
          <w:sz w:val="24"/>
          <w:szCs w:val="24"/>
        </w:rPr>
        <w:t>% en la predicción de que un</w:t>
      </w:r>
      <w:r w:rsidR="0095605C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95605C">
        <w:rPr>
          <w:rFonts w:asciiTheme="majorHAnsi" w:hAnsiTheme="majorHAnsi" w:cstheme="majorHAnsi"/>
          <w:sz w:val="24"/>
          <w:szCs w:val="24"/>
        </w:rPr>
        <w:t>empresa este en bancarrota.</w:t>
      </w:r>
      <w:r>
        <w:rPr>
          <w:rFonts w:asciiTheme="majorHAnsi" w:hAnsiTheme="majorHAnsi" w:cstheme="majorHAnsi"/>
          <w:sz w:val="24"/>
          <w:szCs w:val="24"/>
        </w:rPr>
        <w:t xml:space="preserve"> Recordando </w:t>
      </w:r>
      <w:r w:rsidR="0095605C">
        <w:rPr>
          <w:rFonts w:asciiTheme="majorHAnsi" w:hAnsiTheme="majorHAnsi" w:cstheme="majorHAnsi"/>
          <w:sz w:val="24"/>
          <w:szCs w:val="24"/>
        </w:rPr>
        <w:t xml:space="preserve">los comentarios realizados al inicio en el cual se limitaba la investigación a el primero año, seria idóneo en la búsqueda de métricas de calidad incluir más información de años anteriores que permitan comparar los escenarios en periodos anteriores y validar así los comportamientos. Ya que con métricas del modelo del 0,97 se podría estar prediciendo en un contexto de </w:t>
      </w:r>
      <w:r w:rsidR="0095605C" w:rsidRPr="0095605C">
        <w:rPr>
          <w:rFonts w:asciiTheme="majorHAnsi" w:hAnsiTheme="majorHAnsi" w:cstheme="majorHAnsi"/>
          <w:sz w:val="24"/>
          <w:szCs w:val="24"/>
        </w:rPr>
        <w:t>overfitting</w:t>
      </w:r>
      <w:r w:rsidR="0095605C">
        <w:rPr>
          <w:rFonts w:asciiTheme="majorHAnsi" w:hAnsiTheme="majorHAnsi" w:cstheme="majorHAnsi"/>
          <w:sz w:val="24"/>
          <w:szCs w:val="24"/>
        </w:rPr>
        <w:t>.</w:t>
      </w:r>
    </w:p>
    <w:sectPr w:rsidR="006A76D2" w:rsidRPr="005D708B" w:rsidSect="00C914B7">
      <w:headerReference w:type="default" r:id="rId19"/>
      <w:footerReference w:type="default" r:id="rId20"/>
      <w:type w:val="continuous"/>
      <w:pgSz w:w="12240" w:h="15840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B8B" w:rsidRDefault="00436B8B" w:rsidP="00805119">
      <w:pPr>
        <w:spacing w:after="0" w:line="240" w:lineRule="auto"/>
      </w:pPr>
      <w:r>
        <w:separator/>
      </w:r>
    </w:p>
  </w:endnote>
  <w:endnote w:type="continuationSeparator" w:id="0">
    <w:p w:rsidR="00436B8B" w:rsidRDefault="00436B8B" w:rsidP="00805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3921831"/>
      <w:docPartObj>
        <w:docPartGallery w:val="Page Numbers (Bottom of Page)"/>
        <w:docPartUnique/>
      </w:docPartObj>
    </w:sdtPr>
    <w:sdtEndPr/>
    <w:sdtContent>
      <w:p w:rsidR="009A230D" w:rsidRDefault="00436B8B">
        <w:pPr>
          <w:pStyle w:val="Piedepgina"/>
          <w:jc w:val="right"/>
        </w:pPr>
      </w:p>
    </w:sdtContent>
  </w:sdt>
  <w:p w:rsidR="009A230D" w:rsidRDefault="009A23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56767"/>
      <w:docPartObj>
        <w:docPartGallery w:val="Page Numbers (Bottom of Page)"/>
        <w:docPartUnique/>
      </w:docPartObj>
    </w:sdtPr>
    <w:sdtEndPr/>
    <w:sdtContent>
      <w:p w:rsidR="009A230D" w:rsidRDefault="008A43A5" w:rsidP="00C914B7">
        <w:pPr>
          <w:pStyle w:val="Piedepgina"/>
          <w:jc w:val="right"/>
        </w:pPr>
        <w:r>
          <w:fldChar w:fldCharType="begin"/>
        </w:r>
        <w:r w:rsidR="00216C9B">
          <w:instrText xml:space="preserve"> PAGE   \* MERGEFORMAT </w:instrText>
        </w:r>
        <w:r>
          <w:fldChar w:fldCharType="separate"/>
        </w:r>
        <w:r w:rsidR="00806BA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B8B" w:rsidRDefault="00436B8B" w:rsidP="00805119">
      <w:pPr>
        <w:spacing w:after="0" w:line="240" w:lineRule="auto"/>
      </w:pPr>
      <w:r>
        <w:separator/>
      </w:r>
    </w:p>
  </w:footnote>
  <w:footnote w:type="continuationSeparator" w:id="0">
    <w:p w:rsidR="00436B8B" w:rsidRDefault="00436B8B" w:rsidP="00805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30D" w:rsidRDefault="009A23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1A7E"/>
    <w:multiLevelType w:val="hybridMultilevel"/>
    <w:tmpl w:val="0D361FE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B3125"/>
    <w:multiLevelType w:val="hybridMultilevel"/>
    <w:tmpl w:val="0C9868F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3FC7"/>
    <w:multiLevelType w:val="hybridMultilevel"/>
    <w:tmpl w:val="DEAC1A7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721DA"/>
    <w:multiLevelType w:val="hybridMultilevel"/>
    <w:tmpl w:val="D752FB2A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57E59"/>
    <w:multiLevelType w:val="hybridMultilevel"/>
    <w:tmpl w:val="D07CCEE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C7E02"/>
    <w:multiLevelType w:val="hybridMultilevel"/>
    <w:tmpl w:val="C0C82B62"/>
    <w:lvl w:ilvl="0" w:tplc="3DFA2F7E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02FDC"/>
    <w:multiLevelType w:val="hybridMultilevel"/>
    <w:tmpl w:val="9878B2F2"/>
    <w:lvl w:ilvl="0" w:tplc="3DFA2F7E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37492"/>
    <w:multiLevelType w:val="hybridMultilevel"/>
    <w:tmpl w:val="86305E2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86750"/>
    <w:multiLevelType w:val="hybridMultilevel"/>
    <w:tmpl w:val="6BE22DB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67344"/>
    <w:multiLevelType w:val="hybridMultilevel"/>
    <w:tmpl w:val="6BEA486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13E3D"/>
    <w:multiLevelType w:val="hybridMultilevel"/>
    <w:tmpl w:val="C4C200CC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15FCB"/>
    <w:multiLevelType w:val="hybridMultilevel"/>
    <w:tmpl w:val="5B14768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058F4"/>
    <w:multiLevelType w:val="hybridMultilevel"/>
    <w:tmpl w:val="B05AEE3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867AB"/>
    <w:multiLevelType w:val="hybridMultilevel"/>
    <w:tmpl w:val="8C9482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40EB1"/>
    <w:multiLevelType w:val="hybridMultilevel"/>
    <w:tmpl w:val="8FF2A1D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B504E"/>
    <w:multiLevelType w:val="hybridMultilevel"/>
    <w:tmpl w:val="45F2C73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1"/>
  </w:num>
  <w:num w:numId="5">
    <w:abstractNumId w:val="13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5"/>
  </w:num>
  <w:num w:numId="12">
    <w:abstractNumId w:val="0"/>
  </w:num>
  <w:num w:numId="13">
    <w:abstractNumId w:val="15"/>
  </w:num>
  <w:num w:numId="14">
    <w:abstractNumId w:val="11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FD8"/>
    <w:rsid w:val="00007B6D"/>
    <w:rsid w:val="00043750"/>
    <w:rsid w:val="0004493F"/>
    <w:rsid w:val="000756BB"/>
    <w:rsid w:val="000B1A8D"/>
    <w:rsid w:val="000B1C66"/>
    <w:rsid w:val="000B6494"/>
    <w:rsid w:val="000D3C22"/>
    <w:rsid w:val="000D3D00"/>
    <w:rsid w:val="000F0F6E"/>
    <w:rsid w:val="00103818"/>
    <w:rsid w:val="00136BDF"/>
    <w:rsid w:val="001508B4"/>
    <w:rsid w:val="00155D8B"/>
    <w:rsid w:val="0015741C"/>
    <w:rsid w:val="0016455E"/>
    <w:rsid w:val="00170695"/>
    <w:rsid w:val="00171A7B"/>
    <w:rsid w:val="001A17EF"/>
    <w:rsid w:val="001B6D18"/>
    <w:rsid w:val="001B747A"/>
    <w:rsid w:val="001C52E2"/>
    <w:rsid w:val="001D3809"/>
    <w:rsid w:val="001D487D"/>
    <w:rsid w:val="001E020C"/>
    <w:rsid w:val="00213A40"/>
    <w:rsid w:val="00216C9B"/>
    <w:rsid w:val="00236D2E"/>
    <w:rsid w:val="002439D7"/>
    <w:rsid w:val="00276BE7"/>
    <w:rsid w:val="002C49B2"/>
    <w:rsid w:val="002E3328"/>
    <w:rsid w:val="00311414"/>
    <w:rsid w:val="00322F08"/>
    <w:rsid w:val="003337EE"/>
    <w:rsid w:val="0033525C"/>
    <w:rsid w:val="003510CB"/>
    <w:rsid w:val="00366834"/>
    <w:rsid w:val="003C2902"/>
    <w:rsid w:val="003C3070"/>
    <w:rsid w:val="003D4296"/>
    <w:rsid w:val="00403588"/>
    <w:rsid w:val="00407943"/>
    <w:rsid w:val="0042497B"/>
    <w:rsid w:val="00436B8B"/>
    <w:rsid w:val="00445EE1"/>
    <w:rsid w:val="00473647"/>
    <w:rsid w:val="00485779"/>
    <w:rsid w:val="0049536F"/>
    <w:rsid w:val="004C17B0"/>
    <w:rsid w:val="0051731F"/>
    <w:rsid w:val="005262D2"/>
    <w:rsid w:val="005267AD"/>
    <w:rsid w:val="00532DA0"/>
    <w:rsid w:val="00565182"/>
    <w:rsid w:val="00595E92"/>
    <w:rsid w:val="00597947"/>
    <w:rsid w:val="005B27CD"/>
    <w:rsid w:val="005B63B3"/>
    <w:rsid w:val="005B750A"/>
    <w:rsid w:val="005C7D90"/>
    <w:rsid w:val="005D3CD9"/>
    <w:rsid w:val="005D708B"/>
    <w:rsid w:val="005E18A3"/>
    <w:rsid w:val="005E6AF3"/>
    <w:rsid w:val="005F758D"/>
    <w:rsid w:val="006568B9"/>
    <w:rsid w:val="006A340E"/>
    <w:rsid w:val="006A76D2"/>
    <w:rsid w:val="006B16F8"/>
    <w:rsid w:val="006B36AC"/>
    <w:rsid w:val="006C506F"/>
    <w:rsid w:val="006C5B23"/>
    <w:rsid w:val="006F0198"/>
    <w:rsid w:val="006F190B"/>
    <w:rsid w:val="006F6A2D"/>
    <w:rsid w:val="007038B9"/>
    <w:rsid w:val="00727980"/>
    <w:rsid w:val="00733539"/>
    <w:rsid w:val="00733D03"/>
    <w:rsid w:val="007378ED"/>
    <w:rsid w:val="00757798"/>
    <w:rsid w:val="00776646"/>
    <w:rsid w:val="00783DDC"/>
    <w:rsid w:val="007B4967"/>
    <w:rsid w:val="007B68C9"/>
    <w:rsid w:val="007F270A"/>
    <w:rsid w:val="007F5DFE"/>
    <w:rsid w:val="00805119"/>
    <w:rsid w:val="00806BA6"/>
    <w:rsid w:val="00812118"/>
    <w:rsid w:val="00816EB3"/>
    <w:rsid w:val="0086096D"/>
    <w:rsid w:val="00871112"/>
    <w:rsid w:val="0088065B"/>
    <w:rsid w:val="008A43A5"/>
    <w:rsid w:val="008A68C1"/>
    <w:rsid w:val="008B2DE2"/>
    <w:rsid w:val="008B749B"/>
    <w:rsid w:val="008C0627"/>
    <w:rsid w:val="008D29A9"/>
    <w:rsid w:val="008E29D6"/>
    <w:rsid w:val="008F7F31"/>
    <w:rsid w:val="00907120"/>
    <w:rsid w:val="0093041D"/>
    <w:rsid w:val="00930464"/>
    <w:rsid w:val="0095409E"/>
    <w:rsid w:val="0095605C"/>
    <w:rsid w:val="0098493F"/>
    <w:rsid w:val="00992412"/>
    <w:rsid w:val="00992C24"/>
    <w:rsid w:val="009A230D"/>
    <w:rsid w:val="009A3017"/>
    <w:rsid w:val="009E7313"/>
    <w:rsid w:val="009F2C62"/>
    <w:rsid w:val="009F6FD8"/>
    <w:rsid w:val="00A0060F"/>
    <w:rsid w:val="00A045A2"/>
    <w:rsid w:val="00A054FF"/>
    <w:rsid w:val="00A05FF5"/>
    <w:rsid w:val="00A154B7"/>
    <w:rsid w:val="00A35DA7"/>
    <w:rsid w:val="00A44A89"/>
    <w:rsid w:val="00A46C48"/>
    <w:rsid w:val="00A6409D"/>
    <w:rsid w:val="00A71E85"/>
    <w:rsid w:val="00A8217B"/>
    <w:rsid w:val="00A8604A"/>
    <w:rsid w:val="00A970BB"/>
    <w:rsid w:val="00AA26D0"/>
    <w:rsid w:val="00AB63CD"/>
    <w:rsid w:val="00AC7EC6"/>
    <w:rsid w:val="00AD4BDE"/>
    <w:rsid w:val="00AF4C11"/>
    <w:rsid w:val="00B10B77"/>
    <w:rsid w:val="00B11717"/>
    <w:rsid w:val="00B21661"/>
    <w:rsid w:val="00B252C3"/>
    <w:rsid w:val="00B57BEA"/>
    <w:rsid w:val="00B65CB4"/>
    <w:rsid w:val="00B849E0"/>
    <w:rsid w:val="00BA2463"/>
    <w:rsid w:val="00C04738"/>
    <w:rsid w:val="00C06C8A"/>
    <w:rsid w:val="00C225E2"/>
    <w:rsid w:val="00C53A55"/>
    <w:rsid w:val="00C55098"/>
    <w:rsid w:val="00C57372"/>
    <w:rsid w:val="00C721BB"/>
    <w:rsid w:val="00C914B7"/>
    <w:rsid w:val="00C968C8"/>
    <w:rsid w:val="00CA1F40"/>
    <w:rsid w:val="00D061AC"/>
    <w:rsid w:val="00D23750"/>
    <w:rsid w:val="00D32995"/>
    <w:rsid w:val="00D37D09"/>
    <w:rsid w:val="00D642E9"/>
    <w:rsid w:val="00D72909"/>
    <w:rsid w:val="00D82F46"/>
    <w:rsid w:val="00D91D10"/>
    <w:rsid w:val="00D9353D"/>
    <w:rsid w:val="00D942F9"/>
    <w:rsid w:val="00DA2E12"/>
    <w:rsid w:val="00DB40C3"/>
    <w:rsid w:val="00DB6449"/>
    <w:rsid w:val="00DC6264"/>
    <w:rsid w:val="00DE5FEA"/>
    <w:rsid w:val="00E1642D"/>
    <w:rsid w:val="00E3362C"/>
    <w:rsid w:val="00E3720F"/>
    <w:rsid w:val="00E86992"/>
    <w:rsid w:val="00EC56CE"/>
    <w:rsid w:val="00F34F4D"/>
    <w:rsid w:val="00F5337E"/>
    <w:rsid w:val="00F64C24"/>
    <w:rsid w:val="00FC5664"/>
    <w:rsid w:val="00F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1B7B86"/>
  <w15:docId w15:val="{55503AEE-FF00-4741-8CEA-56E118EC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17B0"/>
  </w:style>
  <w:style w:type="paragraph" w:styleId="Ttulo1">
    <w:name w:val="heading 1"/>
    <w:basedOn w:val="Normal"/>
    <w:next w:val="Normal"/>
    <w:link w:val="Ttulo1Car"/>
    <w:uiPriority w:val="9"/>
    <w:qFormat/>
    <w:rsid w:val="00FE5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8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54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051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FD8"/>
    <w:pPr>
      <w:spacing w:after="200" w:line="276" w:lineRule="auto"/>
      <w:ind w:left="720"/>
      <w:contextualSpacing/>
    </w:pPr>
  </w:style>
  <w:style w:type="character" w:customStyle="1" w:styleId="hps">
    <w:name w:val="hps"/>
    <w:basedOn w:val="Fuentedeprrafopredeter"/>
    <w:rsid w:val="009F6FD8"/>
  </w:style>
  <w:style w:type="paragraph" w:styleId="Textodeglobo">
    <w:name w:val="Balloon Text"/>
    <w:basedOn w:val="Normal"/>
    <w:link w:val="TextodegloboCar"/>
    <w:uiPriority w:val="99"/>
    <w:semiHidden/>
    <w:unhideWhenUsed/>
    <w:rsid w:val="00FE5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58D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E58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E58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054F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0511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805119"/>
    <w:pPr>
      <w:spacing w:line="276" w:lineRule="auto"/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051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051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0511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0511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051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119"/>
  </w:style>
  <w:style w:type="paragraph" w:styleId="Piedepgina">
    <w:name w:val="footer"/>
    <w:basedOn w:val="Normal"/>
    <w:link w:val="PiedepginaCar"/>
    <w:uiPriority w:val="99"/>
    <w:unhideWhenUsed/>
    <w:rsid w:val="008051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119"/>
  </w:style>
  <w:style w:type="paragraph" w:styleId="Descripcin">
    <w:name w:val="caption"/>
    <w:basedOn w:val="Normal"/>
    <w:next w:val="Normal"/>
    <w:uiPriority w:val="35"/>
    <w:unhideWhenUsed/>
    <w:qFormat/>
    <w:rsid w:val="00C721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0F0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7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7947"/>
    <w:rPr>
      <w:rFonts w:ascii="Courier New" w:eastAsia="Times New Roman" w:hAnsi="Courier New" w:cs="Courier New"/>
      <w:sz w:val="20"/>
      <w:szCs w:val="2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Veg13</b:Tag>
    <b:SourceType>DocumentFromInternetSite</b:SourceType>
    <b:Guid>{78A0CF28-82F9-4909-AF4A-C01F299F7062}</b:Guid>
    <b:Title>38% de empresas dejará de dar dispositivos a sus trabajadores en el 2016</b:Title>
    <b:Year>2013</b:Year>
    <b:Author>
      <b:Author>
        <b:NameList>
          <b:Person>
            <b:Last>Vega</b:Last>
            <b:First>Carolina</b:First>
            <b:Middle>Ruiz</b:Middle>
          </b:Person>
        </b:NameList>
      </b:Author>
    </b:Author>
    <b:PeriodicalTitle>Nacion</b:PeriodicalTitle>
    <b:Month>mayo</b:Month>
    <b:Day>8</b:Day>
    <b:InternetSiteTitle>Grupo Nacion </b:InternetSiteTitle>
    <b:URL>http://www.nacion.com/archivo/empresas-dejara-dar-dispositivos-trabajadores_0_1340266030.html</b:URL>
    <b:RefOrder>1</b:RefOrder>
  </b:Source>
</b:Sources>
</file>

<file path=customXml/itemProps1.xml><?xml version="1.0" encoding="utf-8"?>
<ds:datastoreItem xmlns:ds="http://schemas.openxmlformats.org/officeDocument/2006/customXml" ds:itemID="{27013B8D-35A5-4484-8654-630B17348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748</Words>
  <Characters>4119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Deily Rojas Mejias</dc:creator>
  <cp:lastModifiedBy>Deily Jose Rojas Mejias</cp:lastModifiedBy>
  <cp:revision>8</cp:revision>
  <dcterms:created xsi:type="dcterms:W3CDTF">2020-03-13T22:34:00Z</dcterms:created>
  <dcterms:modified xsi:type="dcterms:W3CDTF">2020-04-02T01:35:00Z</dcterms:modified>
</cp:coreProperties>
</file>