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1A382D10" w14:textId="77777777">
      <w:pPr>
        <w:suppressAutoHyphens/>
        <w:jc w:val="center"/>
        <w:rPr>
          <w:b/>
          <w:bCs/>
          <w:szCs w:val="24"/>
          <w:lang w:eastAsia="ar-SA"/>
        </w:rPr>
      </w:pPr>
      <w:r>
        <w:rPr>
          <w:b/>
          <w:bCs/>
          <w:szCs w:val="24"/>
          <w:lang w:eastAsia="ar-SA"/>
        </w:rPr>
        <w:t>ŠIAULIŲ MIESTO SAVIVALDYBĖS TARYBA</w:t>
      </w:r>
    </w:p>
    <w:p w14:paraId="1A382D11" w14:textId="77777777">
      <w:pPr>
        <w:suppressAutoHyphens/>
        <w:rPr>
          <w:b/>
          <w:bCs/>
          <w:szCs w:val="24"/>
          <w:lang w:eastAsia="ar-SA"/>
        </w:rPr>
      </w:pPr>
    </w:p>
    <w:p w14:paraId="1A382D12" w14:textId="77777777">
      <w:pPr>
        <w:jc w:val="center"/>
        <w:rPr>
          <w:b/>
        </w:rPr>
      </w:pPr>
      <w:r>
        <w:rPr>
          <w:b/>
        </w:rPr>
        <w:t>SPRENDIMAS</w:t>
      </w:r>
    </w:p>
    <w:p w14:paraId="3C29D5C8" w14:textId="0EA0BA99">
      <w:pPr>
        <w:jc w:val="center"/>
        <w:rPr>
          <w:b/>
          <w:szCs w:val="24"/>
          <w:lang w:eastAsia="ar-SA" w:bidi="he-IL"/>
        </w:rPr>
      </w:pPr>
      <w:r>
        <w:rPr>
          <w:b/>
          <w:szCs w:val="24"/>
          <w:lang w:eastAsia="ar-SA" w:bidi="he-IL"/>
        </w:rPr>
        <w:t>DĖL MAKSIMALIŲ SOCIALINĖS GLOBOS IŠLAIDŲ FINANSAVIMO ŠIAULIŲ MIESTO GYVENTOJAMS DYDŽIŲ NUSTATYMO</w:t>
      </w:r>
    </w:p>
    <w:p w14:paraId="44FC4D4E" w14:textId="77777777">
      <w:pPr>
        <w:jc w:val="center"/>
        <w:rPr>
          <w:b/>
          <w:caps/>
          <w:color w:val="000000"/>
          <w:szCs w:val="24"/>
        </w:rPr>
      </w:pPr>
    </w:p>
    <w:p w14:paraId="1A382D16" w14:textId="36DD8F4E">
      <w:pPr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2024 m.       </w:t>
        <w:tab/>
        <w:tab/>
        <w:t>d. Nr. T-</w:t>
      </w:r>
    </w:p>
    <w:p w14:paraId="1A382D17" w14:textId="77777777">
      <w:pPr>
        <w:keepNext/>
        <w:jc w:val="center"/>
        <w:outlineLvl w:val="1"/>
        <w:rPr>
          <w:color w:val="000000"/>
        </w:rPr>
      </w:pPr>
      <w:r>
        <w:rPr>
          <w:color w:val="000000"/>
        </w:rPr>
        <w:t>Šiauliai</w:t>
      </w:r>
    </w:p>
    <w:p w14:paraId="4D347E4F" w14:textId="77777777">
      <w:pPr>
        <w:jc w:val="both"/>
        <w:rPr>
          <w:color w:val="000000"/>
          <w:szCs w:val="24"/>
          <w:lang w:eastAsia="lt-LT"/>
        </w:rPr>
      </w:pPr>
    </w:p>
    <w:p w14:paraId="061F4F7F" w14:textId="3F413EE0">
      <w:pPr>
        <w:suppressAutoHyphens/>
        <w:spacing w:line="276" w:lineRule="atLeast"/>
        <w:ind w:firstLine="709"/>
        <w:jc w:val="both"/>
        <w:rPr>
          <w:szCs w:val="24"/>
          <w:lang w:eastAsia="ar-SA"/>
        </w:rPr>
      </w:pPr>
      <w:r>
        <w:rPr>
          <w:color w:val="000000"/>
          <w:szCs w:val="24"/>
          <w:lang w:eastAsia="lt-LT"/>
        </w:rPr>
        <w:t xml:space="preserve">Vadovaudamasi Lietuvos Respublikos vietos savivaldos įstatymo 15 straipsnio 4 dalimi, Lietuvos Respublikos socialinių paslaugų įstatymo 41 straipsnio 3 dalimi, </w:t>
      </w:r>
      <w:r>
        <w:rPr>
          <w:szCs w:val="24"/>
          <w:lang w:eastAsia="ar-SA"/>
        </w:rPr>
        <w:t xml:space="preserve">Šiaulių miesto savivaldybės taryba  </w:t>
      </w:r>
      <w:r>
        <w:rPr>
          <w:spacing w:val="60"/>
          <w:szCs w:val="24"/>
          <w:lang w:eastAsia="ar-SA"/>
        </w:rPr>
        <w:t>nusprendži</w:t>
      </w:r>
      <w:r>
        <w:rPr>
          <w:szCs w:val="24"/>
          <w:lang w:eastAsia="ar-SA"/>
        </w:rPr>
        <w:t>a:</w:t>
      </w:r>
    </w:p>
    <w:p w14:paraId="6C4937F9" w14:textId="1C27DB42">
      <w:pPr>
        <w:tabs>
          <w:tab w:val="left" w:pos="709"/>
        </w:tabs>
        <w:suppressAutoHyphens/>
        <w:ind w:left="1070" w:hanging="360"/>
        <w:jc w:val="both"/>
        <w:rPr>
          <w:szCs w:val="24"/>
          <w:lang w:eastAsia="ar-SA" w:bidi="he-IL"/>
        </w:rPr>
      </w:pPr>
      <w:r>
        <w:rPr>
          <w:szCs w:val="24"/>
          <w:lang w:eastAsia="ar-SA" w:bidi="he-IL"/>
        </w:rPr>
        <w:t>1</w:t>
      </w:r>
      <w:r>
        <w:rPr>
          <w:szCs w:val="24"/>
          <w:lang w:eastAsia="ar-SA" w:bidi="he-IL"/>
        </w:rPr>
        <w:t>.</w:t>
        <w:tab/>
        <w:t>Nustatyti:</w:t>
      </w:r>
    </w:p>
    <w:p w14:paraId="4FF54F55" w14:textId="19BE8B2E">
      <w:pPr>
        <w:tabs>
          <w:tab w:val="left" w:pos="851"/>
        </w:tabs>
        <w:suppressAutoHyphens/>
        <w:ind w:firstLine="709"/>
        <w:jc w:val="both"/>
        <w:rPr>
          <w:szCs w:val="24"/>
          <w:lang w:eastAsia="ar-SA" w:bidi="he-IL"/>
        </w:rPr>
      </w:pPr>
      <w:r>
        <w:rPr>
          <w:szCs w:val="24"/>
          <w:lang w:eastAsia="ar-SA" w:bidi="he-IL"/>
        </w:rPr>
        <w:t>1.1</w:t>
      </w:r>
      <w:r>
        <w:rPr>
          <w:szCs w:val="24"/>
          <w:lang w:eastAsia="ar-SA" w:bidi="he-IL"/>
        </w:rPr>
        <w:t>. maksimalų dienos socialinės globos asmens namuose išlaidų finansavimo Šiaulių miesto gyventojams dydį – 10 Eur už valandą;</w:t>
      </w:r>
    </w:p>
    <w:p w14:paraId="10F13DBC" w14:textId="77777777">
      <w:pPr>
        <w:tabs>
          <w:tab w:val="left" w:pos="709"/>
        </w:tabs>
        <w:suppressAutoHyphens/>
        <w:ind w:firstLine="709"/>
        <w:jc w:val="both"/>
        <w:rPr>
          <w:szCs w:val="24"/>
          <w:lang w:eastAsia="ar-SA" w:bidi="he-IL"/>
        </w:rPr>
      </w:pPr>
      <w:r>
        <w:rPr>
          <w:szCs w:val="24"/>
          <w:lang w:eastAsia="ar-SA" w:bidi="he-IL"/>
        </w:rPr>
        <w:t>1.2</w:t>
      </w:r>
      <w:r>
        <w:rPr>
          <w:szCs w:val="24"/>
          <w:lang w:eastAsia="ar-SA" w:bidi="he-IL"/>
        </w:rPr>
        <w:t>. maksimalius trumpalaikės ir ilgalaikės socialinės globos išlaidų finansavimo Šiaulių miesto gyventojams dydžius:</w:t>
      </w:r>
    </w:p>
    <w:p w14:paraId="11D9FE36" w14:textId="032A17F3">
      <w:pPr>
        <w:tabs>
          <w:tab w:val="left" w:pos="709"/>
        </w:tabs>
        <w:suppressAutoHyphens/>
        <w:ind w:firstLine="709"/>
        <w:jc w:val="both"/>
        <w:rPr>
          <w:szCs w:val="24"/>
          <w:lang w:eastAsia="ar-SA" w:bidi="he-IL"/>
        </w:rPr>
      </w:pPr>
      <w:r>
        <w:rPr>
          <w:szCs w:val="24"/>
          <w:lang w:eastAsia="ar-SA" w:bidi="he-IL"/>
        </w:rPr>
        <w:t>1.2.1</w:t>
      </w:r>
      <w:r>
        <w:rPr>
          <w:szCs w:val="24"/>
          <w:lang w:eastAsia="ar-SA" w:bidi="he-IL"/>
        </w:rPr>
        <w:t>. senyvo amžiaus ir suaugusiems asmenims su negalia – 850 Eur per mėnesį;</w:t>
      </w:r>
    </w:p>
    <w:p w14:paraId="72FA17D5" w14:textId="4659CA4C">
      <w:pPr>
        <w:tabs>
          <w:tab w:val="left" w:pos="709"/>
        </w:tabs>
        <w:suppressAutoHyphens/>
        <w:ind w:firstLine="709"/>
        <w:jc w:val="both"/>
        <w:rPr>
          <w:szCs w:val="24"/>
          <w:lang w:eastAsia="ar-SA" w:bidi="he-IL"/>
        </w:rPr>
      </w:pPr>
      <w:r>
        <w:rPr>
          <w:szCs w:val="24"/>
          <w:lang w:eastAsia="ar-SA" w:bidi="he-IL"/>
        </w:rPr>
        <w:t>1.2.2</w:t>
      </w:r>
      <w:r>
        <w:rPr>
          <w:szCs w:val="24"/>
          <w:lang w:eastAsia="ar-SA" w:bidi="he-IL"/>
        </w:rPr>
        <w:t>. senyvo amžiaus ir suaugusiems asmenims su sunkia negalia – 950 Eur per mėnesį;</w:t>
      </w:r>
    </w:p>
    <w:p w14:paraId="7F714BBF" w14:textId="557104A7">
      <w:pPr>
        <w:tabs>
          <w:tab w:val="left" w:pos="709"/>
        </w:tabs>
        <w:suppressAutoHyphens/>
        <w:ind w:firstLine="709"/>
        <w:jc w:val="both"/>
        <w:rPr>
          <w:szCs w:val="24"/>
          <w:lang w:eastAsia="ar-SA" w:bidi="he-IL"/>
        </w:rPr>
      </w:pPr>
      <w:r>
        <w:rPr>
          <w:szCs w:val="24"/>
          <w:lang w:eastAsia="ar-SA" w:bidi="he-IL"/>
        </w:rPr>
        <w:t>1.2.3</w:t>
      </w:r>
      <w:r>
        <w:rPr>
          <w:szCs w:val="24"/>
          <w:lang w:eastAsia="ar-SA" w:bidi="he-IL"/>
        </w:rPr>
        <w:t>. vaikams, likusiems be tėvų globos, – 2 020 Eur per mėnesį;</w:t>
      </w:r>
    </w:p>
    <w:p w14:paraId="6522D16D" w14:textId="77777777">
      <w:pPr>
        <w:tabs>
          <w:tab w:val="left" w:pos="709"/>
        </w:tabs>
        <w:suppressAutoHyphens/>
        <w:ind w:firstLine="709"/>
        <w:jc w:val="both"/>
        <w:rPr>
          <w:szCs w:val="24"/>
          <w:lang w:eastAsia="ar-SA" w:bidi="he-IL"/>
        </w:rPr>
      </w:pPr>
      <w:r>
        <w:rPr>
          <w:szCs w:val="24"/>
          <w:lang w:eastAsia="ar-SA" w:bidi="he-IL"/>
        </w:rPr>
        <w:t>1.2.4</w:t>
      </w:r>
      <w:r>
        <w:rPr>
          <w:szCs w:val="24"/>
          <w:lang w:eastAsia="ar-SA" w:bidi="he-IL"/>
        </w:rPr>
        <w:t>. vaikams su negalia ir sunkia negalia – 1200 Eur per mėnesį.</w:t>
      </w:r>
    </w:p>
    <w:p w14:paraId="0DD96CA5" w14:textId="0AF49C74">
      <w:pPr>
        <w:tabs>
          <w:tab w:val="left" w:pos="709"/>
        </w:tabs>
        <w:suppressAutoHyphens/>
        <w:ind w:firstLine="709"/>
        <w:jc w:val="both"/>
        <w:rPr>
          <w:szCs w:val="24"/>
          <w:lang w:eastAsia="ar-SA" w:bidi="he-IL"/>
        </w:rPr>
      </w:pPr>
      <w:r>
        <w:rPr>
          <w:szCs w:val="24"/>
          <w:lang w:eastAsia="ar-SA" w:bidi="he-IL"/>
        </w:rPr>
        <w:t>2</w:t>
      </w:r>
      <w:r>
        <w:rPr>
          <w:szCs w:val="24"/>
          <w:lang w:eastAsia="ar-SA" w:bidi="he-IL"/>
        </w:rPr>
        <w:t>. Pripažinti netekusiu galios Šiaulių miesto savivaldybės tarybos 2024 m. vasario 1 d. sprendimą Nr. T-7 „Dėl maksimalių socialinės globos išlaidų finansavimo Šiaulių miesto gyventojams dydžių nustatymo“.</w:t>
      </w:r>
    </w:p>
    <w:p w14:paraId="070586D2" w14:textId="3E73F374">
      <w:pPr>
        <w:tabs>
          <w:tab w:val="left" w:pos="709"/>
        </w:tabs>
        <w:suppressAutoHyphens/>
        <w:ind w:firstLine="709"/>
        <w:jc w:val="both"/>
        <w:rPr>
          <w:szCs w:val="24"/>
          <w:lang w:eastAsia="ar-SA" w:bidi="he-IL"/>
        </w:rPr>
      </w:pPr>
      <w:r>
        <w:rPr>
          <w:szCs w:val="24"/>
          <w:lang w:eastAsia="ar-SA" w:bidi="he-IL"/>
        </w:rPr>
        <w:t>3</w:t>
      </w:r>
      <w:r>
        <w:rPr>
          <w:szCs w:val="24"/>
          <w:lang w:eastAsia="ar-SA" w:bidi="he-IL"/>
        </w:rPr>
        <w:t xml:space="preserve">.  Nustatyti, kad šis sprendimas įsigalioja 2025 m. sausio 1 d. </w:t>
      </w:r>
    </w:p>
    <w:p w14:paraId="52068364" w14:textId="6B1F331F">
      <w:pPr>
        <w:tabs>
          <w:tab w:val="left" w:pos="709"/>
        </w:tabs>
        <w:suppressAutoHyphens/>
        <w:jc w:val="both"/>
        <w:rPr>
          <w:szCs w:val="24"/>
          <w:lang w:eastAsia="ar-SA" w:bidi="he-IL"/>
        </w:rPr>
      </w:pPr>
    </w:p>
    <w:p w14:paraId="5EEB825F" w14:textId="2D5176CF">
      <w:pPr>
        <w:tabs>
          <w:tab w:val="left" w:pos="709"/>
        </w:tabs>
        <w:suppressAutoHyphens/>
        <w:ind w:firstLine="709"/>
        <w:jc w:val="both"/>
        <w:rPr>
          <w:strike/>
          <w:szCs w:val="24"/>
          <w:lang w:eastAsia="ar-SA" w:bidi="he-IL"/>
        </w:rPr>
      </w:pPr>
    </w:p>
    <w:p w14:paraId="3697A60E" w14:textId="77777777">
      <w:pPr>
        <w:tabs>
          <w:tab w:val="left" w:pos="851"/>
          <w:tab w:val="left" w:pos="993"/>
          <w:tab w:val="left" w:pos="1418"/>
        </w:tabs>
        <w:suppressAutoHyphens/>
        <w:ind w:firstLine="567"/>
        <w:jc w:val="both"/>
        <w:rPr>
          <w:color w:val="000000"/>
          <w:szCs w:val="24"/>
          <w:lang w:eastAsia="lt-LT"/>
        </w:rPr>
      </w:pPr>
    </w:p>
    <w:p w14:paraId="59CD5DA7" w14:textId="0C95B2B0">
      <w:pPr>
        <w:tabs>
          <w:tab w:val="left" w:pos="851"/>
          <w:tab w:val="left" w:pos="993"/>
          <w:tab w:val="left" w:pos="1418"/>
        </w:tabs>
        <w:suppressAutoHyphens/>
        <w:ind w:firstLine="567"/>
        <w:jc w:val="both"/>
        <w:rPr>
          <w:szCs w:val="24"/>
          <w:lang w:eastAsia="ar-SA"/>
        </w:rPr>
      </w:pPr>
    </w:p>
    <w:p w14:paraId="4968089D" w14:textId="78C871FA">
      <w:pPr>
        <w:tabs>
          <w:tab w:val="left" w:pos="1418"/>
        </w:tabs>
        <w:suppressAutoHyphens/>
        <w:jc w:val="both"/>
        <w:rPr>
          <w:szCs w:val="24"/>
          <w:lang w:eastAsia="ar-SA" w:bidi="he-IL"/>
        </w:rPr>
      </w:pPr>
    </w:p>
    <w:p w14:paraId="3CC9891E" w14:textId="77777777">
      <w:pPr>
        <w:tabs>
          <w:tab w:val="left" w:pos="1418"/>
        </w:tabs>
        <w:suppressAutoHyphens/>
        <w:jc w:val="both"/>
        <w:rPr>
          <w:szCs w:val="24"/>
          <w:lang w:eastAsia="ar-SA" w:bidi="he-IL"/>
        </w:rPr>
      </w:pPr>
    </w:p>
    <w:p w14:paraId="312CE183" w14:textId="77777777">
      <w:pPr>
        <w:tabs>
          <w:tab w:val="left" w:pos="540"/>
          <w:tab w:val="left" w:pos="1260"/>
        </w:tabs>
        <w:suppressAutoHyphens/>
        <w:jc w:val="both"/>
        <w:rPr>
          <w:szCs w:val="24"/>
          <w:lang w:eastAsia="ar-SA"/>
        </w:rPr>
      </w:pPr>
    </w:p>
    <w:p w14:paraId="155EE421" w14:textId="0EE89BF6">
      <w:pPr>
        <w:suppressAutoHyphens/>
        <w:jc w:val="both"/>
        <w:rPr>
          <w:b/>
          <w:bCs/>
          <w:caps/>
          <w:szCs w:val="24"/>
          <w:lang w:eastAsia="ar-SA"/>
        </w:rPr>
      </w:pPr>
      <w:r>
        <w:rPr>
          <w:bCs/>
          <w:szCs w:val="24"/>
          <w:lang w:eastAsia="ar-SA"/>
        </w:rPr>
        <w:t>Savivaldybės meras</w:t>
      </w:r>
    </w:p>
    <w:p w14:paraId="0728264C" w14:textId="04644FB5"/>
    <w:p w14:paraId="1DE0036A" w14:textId="77777777">
      <w:pPr>
        <w:suppressAutoHyphens/>
        <w:rPr>
          <w:szCs w:val="24"/>
          <w:lang w:eastAsia="ar-SA"/>
        </w:rPr>
      </w:pPr>
    </w:p>
    <w:p w14:paraId="4BC857CC" w14:textId="77777777">
      <w:pPr>
        <w:suppressAutoHyphens/>
        <w:rPr>
          <w:szCs w:val="24"/>
          <w:lang w:eastAsia="ar-SA"/>
        </w:rPr>
      </w:pPr>
    </w:p>
    <w:p w14:paraId="3F0F968D" w14:textId="77777777">
      <w:pPr>
        <w:suppressAutoHyphens/>
        <w:rPr>
          <w:szCs w:val="24"/>
          <w:lang w:eastAsia="ar-SA"/>
        </w:rPr>
      </w:pPr>
    </w:p>
    <w:p w14:paraId="6FEC34C2" w14:textId="77777777">
      <w:pPr>
        <w:suppressAutoHyphens/>
        <w:rPr>
          <w:szCs w:val="24"/>
          <w:lang w:eastAsia="ar-SA"/>
        </w:rPr>
      </w:pPr>
    </w:p>
    <w:p w14:paraId="462B0C03" w14:textId="77777777">
      <w:pPr>
        <w:suppressAutoHyphens/>
        <w:rPr>
          <w:szCs w:val="24"/>
          <w:lang w:eastAsia="ar-SA"/>
        </w:rPr>
      </w:pPr>
    </w:p>
    <w:p w14:paraId="3A2C78B2" w14:textId="77777777">
      <w:pPr>
        <w:suppressAutoHyphens/>
        <w:rPr>
          <w:szCs w:val="24"/>
          <w:lang w:eastAsia="ar-SA"/>
        </w:rPr>
      </w:pPr>
    </w:p>
    <w:p w14:paraId="0AA15711" w14:textId="77777777">
      <w:pPr>
        <w:suppressAutoHyphens/>
        <w:rPr>
          <w:szCs w:val="24"/>
          <w:lang w:eastAsia="ar-SA"/>
        </w:rPr>
      </w:pPr>
    </w:p>
    <w:p w14:paraId="13539A70" w14:textId="77777777">
      <w:pPr>
        <w:suppressAutoHyphens/>
        <w:rPr>
          <w:szCs w:val="24"/>
          <w:lang w:eastAsia="ar-SA"/>
        </w:rPr>
      </w:pPr>
    </w:p>
    <w:p w14:paraId="1F3C81CE" w14:textId="77777777">
      <w:pPr>
        <w:suppressAutoHyphens/>
        <w:rPr>
          <w:szCs w:val="24"/>
          <w:lang w:eastAsia="ar-SA"/>
        </w:rPr>
      </w:pPr>
    </w:p>
    <w:p w14:paraId="644E2B1A" w14:textId="77777777">
      <w:pPr>
        <w:suppressAutoHyphens/>
        <w:rPr>
          <w:szCs w:val="24"/>
          <w:lang w:eastAsia="ar-SA"/>
        </w:rPr>
      </w:pPr>
    </w:p>
    <w:p w14:paraId="79BF9B84" w14:textId="77777777">
      <w:pPr>
        <w:suppressAutoHyphens/>
        <w:rPr>
          <w:szCs w:val="24"/>
          <w:lang w:eastAsia="ar-SA"/>
        </w:rPr>
      </w:pPr>
    </w:p>
    <w:p w14:paraId="6EDDEDC3" w14:textId="77777777">
      <w:pPr>
        <w:suppressAutoHyphens/>
        <w:rPr>
          <w:szCs w:val="24"/>
          <w:lang w:eastAsia="ar-SA"/>
        </w:rPr>
      </w:pPr>
    </w:p>
    <w:p w14:paraId="6B1034CA" w14:textId="77777777">
      <w:pPr>
        <w:suppressAutoHyphens/>
        <w:rPr>
          <w:szCs w:val="24"/>
          <w:lang w:eastAsia="ar-SA"/>
        </w:rPr>
      </w:pPr>
    </w:p>
    <w:p w14:paraId="248ED942" w14:textId="77777777">
      <w:pPr>
        <w:suppressAutoHyphens/>
        <w:rPr>
          <w:szCs w:val="24"/>
          <w:lang w:eastAsia="ar-SA"/>
        </w:rPr>
      </w:pPr>
    </w:p>
    <w:sectPr>
      <w:headerReference w:type="default" r:id="rId6"/>
      <w:footnotePr>
        <w:pos w:val="beneathText"/>
      </w:footnotePr>
      <w:pgSz w:w="11905" w:h="16837"/>
      <w:pgMar w:top="1134" w:right="567" w:bottom="284" w:left="1701" w:header="567" w:footer="454" w:gutter="0"/>
      <w:cols w:space="1296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DDD88" w14:textId="77777777">
      <w:p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separator/>
      </w:r>
    </w:p>
  </w:endnote>
  <w:endnote w:type="continuationSeparator" w:id="0">
    <w:p w14:paraId="38D9C478" w14:textId="77777777">
      <w:p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EA1CF" w14:textId="77777777">
      <w:p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separator/>
      </w:r>
    </w:p>
  </w:footnote>
  <w:footnote w:type="continuationSeparator" w:id="0">
    <w:p w14:paraId="2E9B7B09" w14:textId="77777777">
      <w:p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4238D" w14:textId="5DB0B9B5">
    <w:pPr>
      <w:tabs>
        <w:tab w:val="center" w:pos="4819"/>
        <w:tab w:val="right" w:pos="9638"/>
      </w:tabs>
      <w:suppressAutoHyphens/>
      <w:jc w:val="right"/>
      <w:rPr>
        <w:b/>
        <w:szCs w:val="24"/>
        <w:lang w:eastAsia="ar-SA"/>
      </w:rPr>
    </w:pPr>
    <w:r>
      <w:rPr>
        <w:b/>
        <w:szCs w:val="24"/>
        <w:lang w:eastAsia="ar-SA"/>
      </w:rPr>
      <w:t>Projektas</w:t>
    </w: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340"/>
  <w:hyphenationZone w:val="3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2D10"/>
  <w15:docId w15:val="{BEB86FE8-04D8-432F-8F07-23CB0B255023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ivs>
    <w:div w:id="1526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1091</Characters>
  <Application>Microsoft Office Word</Application>
  <DocSecurity>4</DocSecurity>
  <Lines>49</Lines>
  <Paragraphs>19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ŠIAULIŲ STASIO ŠALKAUSKIO VIDURINĖS MOKYKLOS</vt:lpstr>
      <vt:lpstr>ŠIAULIŲ STASIO ŠALKAUSKIO VIDURINĖS MOKYKLOS</vt:lpstr>
    </vt:vector>
  </TitlesOfParts>
  <Company>Svietimo sk</Company>
  <LinksUpToDate>false</LinksUpToDate>
  <CharactersWithSpaces>1242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2024-11-27T09:25:00Z</dcterms:created>
  <dc:creator>JŪRATĖ Butkuvienė</dc:creator>
  <lastModifiedBy>adlibuser</lastModifiedBy>
  <lastPrinted>2024-11-25T15:25:00Z</lastPrinted>
  <dcterms:modified xsi:type="dcterms:W3CDTF">2024-11-27T09:25:00Z</dcterms:modified>
  <revision>2</revision>
  <dc:title>ŠIAULIŲ STASIO ŠALKAUSKIO VIDURINĖS MOKYKLOS</dc:title>
</coreProperties>
</file>