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tbl>
      <w:tblPr>
        <w:tblW w:w="0" w:type="auto"/>
        <w:tblInd w:w="250" w:type="dxa"/>
        <w:tblLayout w:type="fixed"/>
        <w:tblLook w:val="0000" w:firstRow="0" w:lastRow="0" w:firstColumn="0" w:lastColumn="0" w:noHBand="0" w:noVBand="0"/>
      </w:tblPr>
      <w:tblGrid>
        <w:gridCol w:w="9639"/>
      </w:tblGrid>
      <w:tr w14:paraId="10E43E4E" w14:textId="77777777">
        <w:tc>
          <w:tcPr>
            <w:tcW w:w="9639" w:type="dxa"/>
          </w:tcPr>
          <w:p w14:paraId="109CF492" w14:textId="77777777">
            <w:pPr>
              <w:tabs>
                <w:tab w:val="center" w:pos="4320"/>
                <w:tab w:val="right" w:pos="8640"/>
              </w:tabs>
              <w:rPr>
                <w:rFonts w:ascii="TimesLT" w:hAnsi="TimesLT" w:cs="Arial Unicode MS"/>
                <w:sz w:val="20"/>
                <w:lang w:eastAsia="lt-LT" w:bidi="lo-LA"/>
              </w:rPr>
            </w:pPr>
          </w:p>
          <w:p w14:paraId="164C8703" w14:textId="77777777">
            <w:pPr>
              <w:tabs>
                <w:tab w:val="left" w:pos="1134"/>
              </w:tabs>
              <w:jc w:val="center"/>
              <w:rPr>
                <w:rFonts w:cs="Arial Unicode MS"/>
                <w:sz w:val="20"/>
                <w:lang w:eastAsia="lt-LT" w:bidi="lo-LA"/>
              </w:rPr>
            </w:pPr>
            <w:r>
              <w:rPr>
                <w:rFonts w:cs="Arial Unicode MS"/>
                <w:sz w:val="20"/>
                <w:lang w:val="en-US"/>
              </w:rPr>
              <w:drawing>
                <wp:inline distT="0" distB="0" distL="0" distR="0" wp14:anchorId="118F1F1E" wp14:editId="3AA98CE7">
                  <wp:extent cx="451485" cy="558165"/>
                  <wp:effectExtent l="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485" cy="558165"/>
                          </a:xfrm>
                          <a:prstGeom prst="rect">
                            <a:avLst/>
                          </a:prstGeom>
                          <a:noFill/>
                          <a:ln>
                            <a:noFill/>
                          </a:ln>
                        </pic:spPr>
                      </pic:pic>
                    </a:graphicData>
                  </a:graphic>
                </wp:inline>
              </w:drawing>
            </w:r>
          </w:p>
        </w:tc>
      </w:tr>
      <w:tr w14:paraId="1C88D623" w14:textId="77777777">
        <w:tc>
          <w:tcPr>
            <w:tcW w:w="9639" w:type="dxa"/>
          </w:tcPr>
          <w:p w14:paraId="1F37035D" w14:textId="77777777">
            <w:pPr>
              <w:tabs>
                <w:tab w:val="left" w:pos="1134"/>
              </w:tabs>
              <w:jc w:val="center"/>
              <w:rPr>
                <w:rFonts w:cs="Arial Unicode MS"/>
                <w:b/>
                <w:lang w:eastAsia="lt-LT" w:bidi="lo-LA"/>
              </w:rPr>
            </w:pPr>
          </w:p>
        </w:tc>
      </w:tr>
      <w:tr w14:paraId="340121CF" w14:textId="77777777">
        <w:tc>
          <w:tcPr>
            <w:tcW w:w="9639" w:type="dxa"/>
          </w:tcPr>
          <w:p w14:paraId="488BBDE7" w14:textId="77777777">
            <w:pPr>
              <w:keepNext/>
              <w:tabs>
                <w:tab w:val="left" w:pos="1134"/>
              </w:tabs>
              <w:jc w:val="center"/>
              <w:outlineLvl w:val="2"/>
              <w:rPr>
                <w:rFonts w:cs="Arial Unicode MS"/>
                <w:b/>
                <w:bCs/>
                <w:szCs w:val="22"/>
                <w:lang w:eastAsia="lt-LT" w:bidi="lo-LA"/>
              </w:rPr>
            </w:pPr>
            <w:r>
              <w:rPr>
                <w:rFonts w:cs="Arial Unicode MS"/>
                <w:b/>
                <w:bCs/>
                <w:szCs w:val="22"/>
                <w:lang w:eastAsia="lt-LT" w:bidi="lo-LA"/>
              </w:rPr>
              <w:t xml:space="preserve">BIRŠTONO SAVIVALDYBĖS  MERAS</w:t>
            </w:r>
          </w:p>
        </w:tc>
      </w:tr>
      <w:tr w14:paraId="427E49AA" w14:textId="77777777">
        <w:tc>
          <w:tcPr>
            <w:tcW w:w="9639" w:type="dxa"/>
          </w:tcPr>
          <w:p w14:paraId="2A7AC257" w14:textId="77777777">
            <w:pPr>
              <w:tabs>
                <w:tab w:val="left" w:pos="1134"/>
              </w:tabs>
              <w:jc w:val="center"/>
              <w:rPr>
                <w:rFonts w:cs="Arial Unicode MS"/>
                <w:sz w:val="20"/>
                <w:lang w:eastAsia="lt-LT" w:bidi="lo-LA"/>
              </w:rPr>
            </w:pPr>
          </w:p>
        </w:tc>
      </w:tr>
    </w:tbl>
    <w:p w14:paraId="01DCD23B" w14:textId="77777777">
      <w:pPr>
        <w:tabs>
          <w:tab w:val="left" w:pos="1134"/>
        </w:tabs>
        <w:jc w:val="center"/>
        <w:rPr>
          <w:rFonts w:cs="Arial Unicode MS"/>
          <w:b/>
          <w:bCs/>
          <w:szCs w:val="24"/>
          <w:lang w:eastAsia="lt-LT" w:bidi="lo-LA"/>
        </w:rPr>
      </w:pPr>
      <w:r>
        <w:rPr>
          <w:rFonts w:cs="Arial Unicode MS"/>
          <w:b/>
          <w:bCs/>
          <w:szCs w:val="24"/>
          <w:lang w:eastAsia="lt-LT" w:bidi="lo-LA"/>
        </w:rPr>
        <w:t>POTVARKIS</w:t>
      </w:r>
    </w:p>
    <w:p w14:paraId="51E9694C" w14:textId="781847C7">
      <w:pPr>
        <w:tabs>
          <w:tab w:val="left" w:pos="1134"/>
        </w:tabs>
        <w:jc w:val="center"/>
        <w:rPr>
          <w:rFonts w:cs="Arial Unicode MS"/>
          <w:lang w:eastAsia="lt-LT" w:bidi="lo-LA"/>
        </w:rPr>
      </w:pPr>
      <w:r>
        <w:rPr>
          <w:rFonts w:cs="Arial Unicode MS"/>
          <w:b/>
          <w:caps/>
          <w:lang w:eastAsia="lt-LT" w:bidi="lo-LA"/>
        </w:rPr>
        <w:t>DĖL KOORDINUOTAI TEIKIAMŲ ŠVIETIMO PAGALBOS IR SVEIKATOS PRIEŽIŪROS PASLAUGŲ vardas pavardė IR JO įstatyminei atstovei</w:t>
      </w:r>
    </w:p>
    <w:p w14:paraId="0279745C" w14:textId="72CEAAA1">
      <w:pPr>
        <w:tabs>
          <w:tab w:val="left" w:pos="1134"/>
        </w:tabs>
        <w:jc w:val="center"/>
        <w:rPr>
          <w:rFonts w:cs="Arial Unicode MS"/>
          <w:lang w:eastAsia="lt-LT" w:bidi="lo-LA"/>
        </w:rPr>
      </w:pPr>
      <w:r>
        <w:rPr>
          <w:rFonts w:cs="Arial Unicode MS"/>
          <w:lang w:eastAsia="lt-LT" w:bidi="lo-LA"/>
        </w:rPr>
        <w:t>2024 m. sausio    d. Nr.      </w:t>
      </w:r>
    </w:p>
    <w:p w14:paraId="0871A88B" w14:textId="77777777">
      <w:pPr>
        <w:tabs>
          <w:tab w:val="left" w:pos="1134"/>
        </w:tabs>
        <w:ind w:firstLine="106"/>
        <w:jc w:val="center"/>
        <w:rPr>
          <w:rFonts w:cs="Arial Unicode MS"/>
          <w:sz w:val="20"/>
          <w:lang w:eastAsia="lt-LT" w:bidi="lo-LA"/>
        </w:rPr>
      </w:pPr>
      <w:r>
        <w:rPr>
          <w:rFonts w:cs="Arial Unicode MS"/>
          <w:sz w:val="20"/>
          <w:lang w:eastAsia="lt-LT" w:bidi="lo-LA"/>
        </w:rPr>
        <w:t>Birštonas</w:t>
      </w:r>
    </w:p>
    <w:p w14:paraId="0B5B9C0B" w14:textId="77777777">
      <w:pPr>
        <w:tabs>
          <w:tab w:val="left" w:pos="1134"/>
        </w:tabs>
        <w:jc w:val="center"/>
        <w:rPr>
          <w:rFonts w:cs="Arial Unicode MS"/>
          <w:sz w:val="20"/>
          <w:lang w:eastAsia="lt-LT" w:bidi="lo-LA"/>
        </w:rPr>
      </w:pPr>
    </w:p>
    <w:p w14:paraId="57B9EBA3" w14:textId="77777777">
      <w:pPr>
        <w:tabs>
          <w:tab w:val="left" w:pos="1134"/>
        </w:tabs>
        <w:jc w:val="center"/>
        <w:rPr>
          <w:rFonts w:cs="Arial Unicode MS"/>
          <w:sz w:val="20"/>
          <w:lang w:eastAsia="lt-LT" w:bidi="lo-LA"/>
        </w:rPr>
      </w:pPr>
    </w:p>
    <w:p w14:paraId="71104FDA" w14:textId="36A05DBD">
      <w:pPr>
        <w:tabs>
          <w:tab w:val="left" w:pos="567"/>
        </w:tabs>
        <w:spacing w:line="276" w:lineRule="auto"/>
        <w:ind w:firstLine="567"/>
        <w:jc w:val="both"/>
        <w:rPr>
          <w:szCs w:val="24"/>
          <w:lang w:bidi="he-IL"/>
        </w:rPr>
      </w:pPr>
      <w:r>
        <w:rPr>
          <w:szCs w:val="24"/>
          <w:lang w:bidi="he-IL"/>
        </w:rPr>
        <w:t>Vadovaudamasi Lietuvos Respublikos vietos savivaldos įstatymo</w:t>
      </w:r>
      <w:r>
        <w:rPr>
          <w:rFonts w:cs="Arial Unicode MS"/>
          <w:lang w:eastAsia="lt-LT" w:bidi="lo-LA"/>
        </w:rPr>
        <w:t xml:space="preserve"> </w:t>
      </w:r>
      <w:r>
        <w:rPr>
          <w:rFonts w:eastAsia="Calibri"/>
          <w:szCs w:val="24"/>
          <w:lang w:eastAsia="lt-LT"/>
        </w:rPr>
        <w:t>25 straipsnio 1 dalimi</w:t>
      </w:r>
      <w:r>
        <w:rPr>
          <w:rFonts w:cs="Arial Unicode MS"/>
          <w:lang w:eastAsia="lt-LT" w:bidi="lo-LA"/>
        </w:rPr>
        <w:t xml:space="preserve">, 27 straipsnio 2 dalies 9 punktu, </w:t>
      </w:r>
      <w:r>
        <w:rPr>
          <w:szCs w:val="24"/>
          <w:lang w:bidi="he-IL"/>
        </w:rPr>
        <w:t>Koordinuotai teikiamų švietimo pagalbos, socialinių ir sveikatos priežiūros paslaugų tvarkos aprašo, patvirtinto Lietuvos Respublikos švietimo ir mokslo ministro, Lietuvos Respublikos socialinės apsaugos ir darbo ministro ir Lietuvos Respublikos sveikatos apsaugos ministro 2017 m. rugpjūčio 28 d. įsakymu Nr. V-651/A1-455/V-1004, 11 punktu</w:t>
      </w:r>
      <w:r>
        <w:rPr>
          <w:lang w:bidi="he-IL"/>
        </w:rPr>
        <w:t xml:space="preserve"> ir atsižvelgdama į </w:t>
      </w:r>
      <w:r>
        <w:rPr>
          <w:szCs w:val="24"/>
          <w:lang w:bidi="he-IL"/>
        </w:rPr>
        <w:t xml:space="preserve">Birštono savivaldybės administracijos Vaiko gerovės komisijos 2024 m. sausio 22 d. posėdžio protokolą Nr. (6.42) BV-001: </w:t>
      </w:r>
    </w:p>
    <w:p w14:paraId="2A031019" w14:textId="70CE5EE3">
      <w:pPr>
        <w:tabs>
          <w:tab w:val="left" w:pos="9496"/>
        </w:tabs>
        <w:spacing w:line="276" w:lineRule="auto"/>
        <w:ind w:right="284" w:firstLine="567"/>
        <w:jc w:val="both"/>
        <w:rPr>
          <w:szCs w:val="24"/>
          <w:lang w:bidi="he-IL"/>
        </w:rPr>
      </w:pPr>
      <w:r>
        <w:rPr>
          <w:lang w:bidi="he-IL"/>
        </w:rPr>
        <w:t>1</w:t>
      </w:r>
      <w:r>
        <w:rPr>
          <w:lang w:bidi="he-IL"/>
        </w:rPr>
        <w:t xml:space="preserve">. S i ū l a u  vardas, pavardė, gimimo data, gyvenamoji vieta, ir jo įstatyminei atstovei vardas, pavardė naudotis šiomis koordinuotai teikiamomis švietimo pagalbos</w:t>
      </w:r>
      <w:r>
        <w:rPr>
          <w:szCs w:val="24"/>
          <w:lang w:eastAsia="lt-LT" w:bidi="he-IL"/>
        </w:rPr>
        <w:t xml:space="preserve"> ir sveikatos priežiūros </w:t>
      </w:r>
      <w:r>
        <w:rPr>
          <w:lang w:bidi="he-IL"/>
        </w:rPr>
        <w:t>paslaugomis</w:t>
      </w:r>
      <w:r>
        <w:rPr>
          <w:szCs w:val="24"/>
          <w:lang w:bidi="he-IL"/>
        </w:rPr>
        <w:t>, įpareigojant:</w:t>
      </w:r>
    </w:p>
    <w:p w14:paraId="24B3A7ED" w14:textId="74B25FB3">
      <w:pPr>
        <w:tabs>
          <w:tab w:val="left" w:pos="9496"/>
        </w:tabs>
        <w:spacing w:line="276" w:lineRule="auto"/>
        <w:ind w:right="284" w:firstLine="567"/>
        <w:jc w:val="both"/>
        <w:rPr>
          <w:szCs w:val="24"/>
          <w:lang w:bidi="he-IL"/>
        </w:rPr>
      </w:pPr>
      <w:r>
        <w:rPr>
          <w:szCs w:val="24"/>
          <w:lang w:bidi="he-IL"/>
        </w:rPr>
        <w:t>1.1</w:t>
      </w:r>
      <w:r>
        <w:rPr>
          <w:szCs w:val="24"/>
          <w:lang w:bidi="he-IL"/>
        </w:rPr>
        <w:t xml:space="preserve">. mokytis Birštono gimnazijoje pagal individualizuotą ugdymosi programą; </w:t>
      </w:r>
    </w:p>
    <w:p w14:paraId="528D69D2" w14:textId="1D78C362">
      <w:pPr>
        <w:tabs>
          <w:tab w:val="left" w:pos="9496"/>
        </w:tabs>
        <w:spacing w:line="276" w:lineRule="auto"/>
        <w:ind w:left="-142" w:right="284" w:firstLine="709"/>
        <w:jc w:val="both"/>
        <w:rPr>
          <w:color w:val="223333"/>
          <w:szCs w:val="24"/>
          <w:shd w:val="clear" w:color="auto" w:fill="FDFDFC"/>
          <w:lang w:bidi="he-IL"/>
        </w:rPr>
      </w:pPr>
      <w:r>
        <w:rPr>
          <w:szCs w:val="24"/>
          <w:lang w:bidi="he-IL"/>
        </w:rPr>
        <w:t>1.1</w:t>
      </w:r>
      <w:r>
        <w:rPr>
          <w:szCs w:val="24"/>
          <w:lang w:bidi="he-IL"/>
        </w:rPr>
        <w:t xml:space="preserve">. </w:t>
      </w:r>
      <w:r>
        <w:rPr>
          <w:color w:val="223333"/>
          <w:szCs w:val="24"/>
          <w:shd w:val="clear" w:color="auto" w:fill="FDFDFC"/>
          <w:lang w:bidi="he-IL"/>
        </w:rPr>
        <w:t>lankyti psichiatro konsultacijas;</w:t>
      </w:r>
    </w:p>
    <w:p w14:paraId="162175DB" w14:textId="77777777">
      <w:pPr>
        <w:tabs>
          <w:tab w:val="left" w:pos="9496"/>
        </w:tabs>
        <w:spacing w:line="276" w:lineRule="auto"/>
        <w:ind w:left="-142" w:right="284" w:firstLine="709"/>
        <w:jc w:val="both"/>
        <w:rPr>
          <w:szCs w:val="24"/>
          <w:lang w:bidi="he-IL"/>
        </w:rPr>
      </w:pPr>
      <w:r>
        <w:rPr>
          <w:szCs w:val="24"/>
          <w:lang w:bidi="he-IL"/>
        </w:rPr>
        <w:t>1.2</w:t>
      </w:r>
      <w:r>
        <w:rPr>
          <w:szCs w:val="24"/>
          <w:lang w:bidi="he-IL"/>
        </w:rPr>
        <w:t>. lankyti psichologo konsultacijas.</w:t>
      </w:r>
      <w:r>
        <w:rPr>
          <w:lang w:bidi="he-IL"/>
        </w:rPr>
        <w:t xml:space="preserve"> </w:t>
      </w:r>
    </w:p>
    <w:p w14:paraId="1CB320DC" w14:textId="77777777">
      <w:pPr>
        <w:tabs>
          <w:tab w:val="left" w:pos="9496"/>
        </w:tabs>
        <w:spacing w:line="276" w:lineRule="auto"/>
        <w:ind w:left="-142" w:right="284" w:firstLine="709"/>
        <w:jc w:val="both"/>
        <w:rPr>
          <w:lang w:bidi="he-IL"/>
        </w:rPr>
      </w:pPr>
      <w:r>
        <w:rPr>
          <w:lang w:bidi="he-IL"/>
        </w:rPr>
        <w:t>2</w:t>
      </w:r>
      <w:r>
        <w:rPr>
          <w:lang w:bidi="he-IL"/>
        </w:rPr>
        <w:t>. N u s t a t a u, kad:</w:t>
      </w:r>
    </w:p>
    <w:p w14:paraId="1F006AA5" w14:textId="3DA6F4EE">
      <w:pPr>
        <w:tabs>
          <w:tab w:val="left" w:pos="9496"/>
        </w:tabs>
        <w:spacing w:line="276" w:lineRule="auto"/>
        <w:ind w:left="-142" w:right="566" w:firstLine="709"/>
        <w:jc w:val="both"/>
        <w:rPr>
          <w:lang w:bidi="he-IL"/>
        </w:rPr>
      </w:pPr>
      <w:r>
        <w:rPr>
          <w:lang w:bidi="he-IL"/>
        </w:rPr>
        <w:t>2.1</w:t>
      </w:r>
      <w:r>
        <w:rPr>
          <w:lang w:bidi="he-IL"/>
        </w:rPr>
        <w:t xml:space="preserve">. šiame potvarkyje nurodytų koordinuotai teikiamų švietimo pagalbos ir sveikatos priežiūros paslaugų teikimą koordinuojanti institucija – </w:t>
      </w:r>
      <w:r>
        <w:rPr>
          <w:szCs w:val="24"/>
          <w:lang w:bidi="he-IL"/>
        </w:rPr>
        <w:t>Birštono gimnazija</w:t>
      </w:r>
      <w:r>
        <w:rPr>
          <w:lang w:bidi="he-IL"/>
        </w:rPr>
        <w:t>;</w:t>
      </w:r>
    </w:p>
    <w:p w14:paraId="6E0803CC" w14:textId="12DA2EDB">
      <w:pPr>
        <w:tabs>
          <w:tab w:val="left" w:pos="9496"/>
        </w:tabs>
        <w:spacing w:line="276" w:lineRule="auto"/>
        <w:ind w:left="-142" w:right="284" w:firstLine="709"/>
        <w:jc w:val="both"/>
        <w:rPr>
          <w:lang w:bidi="he-IL"/>
        </w:rPr>
      </w:pPr>
      <w:r>
        <w:rPr>
          <w:szCs w:val="24"/>
          <w:lang w:eastAsia="lt-LT" w:bidi="he-IL"/>
        </w:rPr>
        <w:t>2.2</w:t>
      </w:r>
      <w:r>
        <w:rPr>
          <w:szCs w:val="24"/>
          <w:lang w:eastAsia="lt-LT" w:bidi="he-IL"/>
        </w:rPr>
        <w:t xml:space="preserve">. </w:t>
      </w:r>
      <w:r>
        <w:rPr>
          <w:lang w:bidi="he-IL"/>
        </w:rPr>
        <w:t xml:space="preserve">šiame potvarkyje nurodytos koordinuotai teikiamos </w:t>
      </w:r>
      <w:r>
        <w:rPr>
          <w:szCs w:val="24"/>
          <w:lang w:eastAsia="lt-LT" w:bidi="he-IL"/>
        </w:rPr>
        <w:t xml:space="preserve">švietimo pagalbos ir sveikatos priežiūros </w:t>
      </w:r>
      <w:r>
        <w:rPr>
          <w:lang w:bidi="he-IL"/>
        </w:rPr>
        <w:t xml:space="preserve">paslaugos gali būti teikiamos iki 2024 m. gruodžio 31 d. </w:t>
      </w:r>
    </w:p>
    <w:p w14:paraId="44868A5E" w14:textId="77777777">
      <w:pPr>
        <w:tabs>
          <w:tab w:val="left" w:pos="1134"/>
          <w:tab w:val="left" w:pos="9496"/>
        </w:tabs>
        <w:spacing w:line="276" w:lineRule="auto"/>
        <w:ind w:left="-142" w:right="284" w:firstLine="709"/>
        <w:jc w:val="both"/>
        <w:rPr>
          <w:szCs w:val="24"/>
        </w:rPr>
      </w:pPr>
      <w:r>
        <w:rPr>
          <w:szCs w:val="24"/>
        </w:rPr>
        <w:t>3</w:t>
      </w:r>
      <w:r>
        <w:rPr>
          <w:szCs w:val="24"/>
        </w:rPr>
        <w:t>. P a v e d u Birštono savivaldybės administracijos vyriausiajai specialistei (tarpinstitucinio bendradarbiavimo koordinatorei) Danutei Kacevičiūtei kontroliuoti priemonių įgyvendinimą teisės aktų nustatyta tvarka.</w:t>
      </w:r>
    </w:p>
    <w:p w14:paraId="0327E187" w14:textId="77777777">
      <w:pPr>
        <w:tabs>
          <w:tab w:val="left" w:pos="567"/>
          <w:tab w:val="left" w:pos="9356"/>
        </w:tabs>
        <w:spacing w:line="276" w:lineRule="auto"/>
        <w:ind w:left="-142" w:firstLine="708"/>
        <w:jc w:val="both"/>
        <w:rPr>
          <w:color w:val="000000"/>
          <w:szCs w:val="24"/>
        </w:rPr>
      </w:pPr>
      <w:r>
        <w:t xml:space="preserve">Šis potvarkis per vieną mėnesį nuo jo įteikimo dienos gali būti skundžiamas Lietuvos administracinių ginčų komisijos Kauno apygardos skyriui, adresu Laisvės al. 36, Kaunas arba Regionų apygardos administracinio teismo Kauno rūmams, adresu A. Mickevičiaus g. 8A, Kaunas </w:t>
      </w:r>
      <w:r>
        <w:rPr>
          <w:color w:val="000000"/>
          <w:szCs w:val="24"/>
        </w:rPr>
        <w:t>arba Lietuvos Respublikos administracinių bylų teisenos įstatymo nustatyta tvarka Regionų apygardos administraciniam teismui bet kuriuose teismo rūmuose (Kauno rūmai, A. Mickevičiaus g. 8A,  Kaunas; Šiaulių rūmai, Dvaro g. 80, Šiauliai; Panevėžio rūmai, Respublikos g. 62,  Panevėžys; Klaipėdos rūmai, Galinio Pylimo g. 9, Klaipėda).</w:t>
      </w:r>
    </w:p>
    <w:p w14:paraId="2C03A740" w14:textId="77777777">
      <w:pPr>
        <w:spacing w:line="276" w:lineRule="auto"/>
        <w:ind w:left="142"/>
        <w:jc w:val="both"/>
        <w:rPr>
          <w:color w:val="000000"/>
          <w:szCs w:val="24"/>
          <w:lang w:bidi="he-IL"/>
        </w:rPr>
      </w:pPr>
    </w:p>
    <w:p w14:paraId="3520ACE8" w14:textId="77777777">
      <w:pPr>
        <w:tabs>
          <w:tab w:val="left" w:pos="-142"/>
          <w:tab w:val="left" w:pos="1560"/>
          <w:tab w:val="left" w:pos="7275"/>
          <w:tab w:val="left" w:pos="9496"/>
        </w:tabs>
        <w:spacing w:line="276" w:lineRule="auto"/>
        <w:ind w:left="-142" w:right="141"/>
        <w:jc w:val="both"/>
        <w:rPr>
          <w:color w:val="000000"/>
          <w:szCs w:val="24"/>
        </w:rPr>
      </w:pPr>
    </w:p>
    <w:p w14:paraId="65A51BE4" w14:textId="15AD519D">
      <w:pPr>
        <w:tabs>
          <w:tab w:val="left" w:pos="-142"/>
          <w:tab w:val="left" w:pos="1560"/>
          <w:tab w:val="left" w:pos="7275"/>
          <w:tab w:val="left" w:pos="9496"/>
        </w:tabs>
        <w:spacing w:line="276" w:lineRule="auto"/>
        <w:ind w:left="-142" w:right="141"/>
        <w:jc w:val="both"/>
        <w:rPr>
          <w:color w:val="000000"/>
          <w:szCs w:val="24"/>
        </w:rPr>
      </w:pPr>
      <w:r>
        <w:rPr>
          <w:color w:val="000000"/>
          <w:szCs w:val="24"/>
        </w:rPr>
        <w:t xml:space="preserve">Savivaldybės merė                                                                                                 Nijolė Dirginčienė</w:t>
      </w:r>
    </w:p>
    <w:p w14:paraId="5719761A" w14:textId="77777777">
      <w:pPr>
        <w:tabs>
          <w:tab w:val="left" w:pos="0"/>
          <w:tab w:val="left" w:pos="1560"/>
        </w:tabs>
        <w:spacing w:line="276" w:lineRule="auto"/>
        <w:ind w:left="142" w:right="282" w:hanging="284"/>
        <w:jc w:val="both"/>
        <w:rPr>
          <w:color w:val="000000"/>
          <w:sz w:val="22"/>
          <w:szCs w:val="22"/>
        </w:rPr>
      </w:pPr>
    </w:p>
    <w:p w14:paraId="1017B9FA" w14:textId="397EF8BE">
      <w:pPr>
        <w:tabs>
          <w:tab w:val="left" w:pos="0"/>
          <w:tab w:val="left" w:pos="1560"/>
        </w:tabs>
        <w:spacing w:line="276" w:lineRule="auto"/>
        <w:ind w:left="142" w:right="282" w:hanging="284"/>
        <w:jc w:val="both"/>
        <w:rPr>
          <w:color w:val="000000"/>
          <w:sz w:val="22"/>
          <w:szCs w:val="22"/>
        </w:rPr>
      </w:pPr>
      <w:r>
        <w:rPr>
          <w:color w:val="000000"/>
          <w:sz w:val="22"/>
          <w:szCs w:val="22"/>
        </w:rPr>
        <w:t>Parengė</w:t>
      </w:r>
    </w:p>
    <w:tbl>
      <w:tblPr>
        <w:tblW w:w="0" w:type="auto"/>
        <w:tblLook w:val="04A0" w:firstRow="1" w:lastRow="0" w:firstColumn="1" w:lastColumn="0" w:noHBand="0" w:noVBand="1"/>
      </w:tblPr>
      <w:tblGrid>
        <w:gridCol w:w="4747"/>
        <w:gridCol w:w="4751"/>
      </w:tblGrid>
      <w:tr w14:paraId="152FF6FC" w14:textId="77777777">
        <w:tc>
          <w:tcPr>
            <w:tcW w:w="4747" w:type="dxa"/>
            <w:hideMark/>
          </w:tcPr>
          <w:p w14:paraId="356DA843" w14:textId="164716E6">
            <w:pPr>
              <w:tabs>
                <w:tab w:val="left" w:pos="1134"/>
              </w:tabs>
              <w:spacing w:line="276" w:lineRule="auto"/>
              <w:ind w:left="-247"/>
              <w:rPr>
                <w:sz w:val="22"/>
                <w:szCs w:val="22"/>
                <w:lang w:bidi="lo-LA"/>
              </w:rPr>
            </w:pPr>
          </w:p>
        </w:tc>
        <w:tc>
          <w:tcPr>
            <w:tcW w:w="4751" w:type="dxa"/>
            <w:hideMark/>
          </w:tcPr>
          <w:p w14:paraId="4ADCD6F9" w14:textId="2773AEB6">
            <w:pPr>
              <w:tabs>
                <w:tab w:val="left" w:pos="1134"/>
              </w:tabs>
              <w:spacing w:line="276" w:lineRule="auto"/>
              <w:jc w:val="right"/>
              <w:rPr>
                <w:sz w:val="22"/>
                <w:szCs w:val="22"/>
                <w:lang w:bidi="lo-LA"/>
              </w:rPr>
            </w:pPr>
          </w:p>
        </w:tc>
      </w:tr>
    </w:tbl>
    <w:p w14:paraId="6C22E3EE" w14:textId="7A0B8058">
      <w:pPr>
        <w:tabs>
          <w:tab w:val="left" w:pos="1134"/>
        </w:tabs>
        <w:spacing w:line="276" w:lineRule="auto"/>
        <w:ind w:hanging="142"/>
        <w:rPr>
          <w:rFonts w:cs="Arial Unicode MS"/>
          <w:sz w:val="22"/>
          <w:szCs w:val="22"/>
          <w:lang w:eastAsia="lt-LT" w:bidi="lo-LA"/>
        </w:rPr>
      </w:pPr>
      <w:r>
        <w:rPr>
          <w:rFonts w:cs="Arial Unicode MS"/>
          <w:sz w:val="22"/>
          <w:szCs w:val="22"/>
          <w:lang w:eastAsia="lt-LT" w:bidi="lo-LA"/>
        </w:rPr>
        <w:t>Danutė Kacevičiūtė</w:t>
      </w:r>
    </w:p>
    <w:p w14:paraId="241C5DBD" w14:textId="6919F864">
      <w:pPr>
        <w:ind w:hanging="142"/>
        <w:rPr>
          <w:rFonts w:cs="Arial Unicode MS"/>
          <w:sz w:val="22"/>
          <w:szCs w:val="22"/>
          <w:lang w:eastAsia="lt-LT" w:bidi="lo-LA"/>
        </w:rPr>
      </w:pPr>
      <w:r>
        <w:rPr>
          <w:rFonts w:cs="Arial Unicode MS"/>
          <w:sz w:val="22"/>
          <w:szCs w:val="22"/>
          <w:lang w:eastAsia="lt-LT" w:bidi="lo-LA"/>
        </w:rPr>
        <w:t>2024-01-24</w:t>
      </w:r>
    </w:p>
    <w:sectPr>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135" w:right="708" w:bottom="567" w:left="1560" w:header="568" w:footer="605" w:gutter="0"/>
      <w:cols w:space="720" w:equalWidth="0">
        <w:col w:w="9498"/>
      </w:cols>
      <w:formProt w:val="0"/>
      <w:titlePg/>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98755" w14:textId="77777777">
      <w:pPr>
        <w:rPr>
          <w:rFonts w:ascii="TimesLT" w:hAnsi="TimesLT" w:cs="Arial Unicode MS"/>
          <w:sz w:val="20"/>
          <w:lang w:eastAsia="lt-LT" w:bidi="lo-LA"/>
        </w:rPr>
      </w:pPr>
      <w:r>
        <w:rPr>
          <w:rFonts w:ascii="TimesLT" w:hAnsi="TimesLT" w:cs="Arial Unicode MS"/>
          <w:sz w:val="20"/>
          <w:lang w:eastAsia="lt-LT" w:bidi="lo-LA"/>
        </w:rPr>
        <w:separator/>
      </w:r>
    </w:p>
  </w:endnote>
  <w:endnote w:type="continuationSeparator" w:id="0">
    <w:p w14:paraId="3138E8F2" w14:textId="77777777">
      <w:pPr>
        <w:rPr>
          <w:rFonts w:ascii="TimesLT" w:hAnsi="TimesLT" w:cs="Arial Unicode MS"/>
          <w:sz w:val="20"/>
          <w:lang w:eastAsia="lt-LT" w:bidi="lo-LA"/>
        </w:rPr>
      </w:pPr>
      <w:r>
        <w:rPr>
          <w:rFonts w:ascii="TimesLT" w:hAnsi="TimesLT" w:cs="Arial Unicode MS"/>
          <w:sz w:val="20"/>
          <w:lang w:eastAsia="lt-LT" w:bidi="lo-LA"/>
        </w:rP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TimesLT">
    <w:altName w:val="Times New Roman"/>
    <w:panose1 w:val="02020603050405020304"/>
    <w:charset w:val="BA"/>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BA"/>
    <w:family w:val="swiss"/>
    <w:pitch w:val="variable"/>
    <w:sig w:usb0="E4002EFF" w:usb1="C2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5FAD7" w14:textId="77777777">
    <w:pPr>
      <w:tabs>
        <w:tab w:val="center" w:pos="4320"/>
        <w:tab w:val="right" w:pos="8640"/>
      </w:tabs>
      <w:rPr>
        <w:rFonts w:ascii="TimesLT" w:hAnsi="TimesLT" w:cs="Arial Unicode MS"/>
        <w:sz w:val="20"/>
        <w:lang w:eastAsia="lt-LT" w:bidi="lo-LA"/>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06632" w14:textId="77777777">
    <w:pPr>
      <w:tabs>
        <w:tab w:val="center" w:pos="4320"/>
        <w:tab w:val="right" w:pos="8640"/>
      </w:tabs>
      <w:rPr>
        <w:rFonts w:ascii="TimesLT" w:hAnsi="TimesLT" w:cs="Arial Unicode MS"/>
        <w:sz w:val="20"/>
        <w:lang w:eastAsia="lt-LT" w:bidi="lo-LA"/>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D27D9" w14:textId="77777777">
    <w:pPr>
      <w:tabs>
        <w:tab w:val="center" w:pos="4320"/>
        <w:tab w:val="right" w:pos="8640"/>
      </w:tabs>
      <w:jc w:val="right"/>
      <w:rPr>
        <w:rFonts w:ascii="TimesLT" w:hAnsi="TimesLT" w:cs="Arial Unicode MS"/>
        <w:sz w:val="20"/>
        <w:lang w:eastAsia="lt-LT" w:bidi="lo-LA"/>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58761" w14:textId="77777777">
      <w:pPr>
        <w:rPr>
          <w:rFonts w:ascii="TimesLT" w:hAnsi="TimesLT" w:cs="Arial Unicode MS"/>
          <w:sz w:val="20"/>
          <w:lang w:eastAsia="lt-LT" w:bidi="lo-LA"/>
        </w:rPr>
      </w:pPr>
      <w:r>
        <w:rPr>
          <w:rFonts w:ascii="TimesLT" w:hAnsi="TimesLT" w:cs="Arial Unicode MS"/>
          <w:sz w:val="20"/>
          <w:lang w:eastAsia="lt-LT" w:bidi="lo-LA"/>
        </w:rPr>
        <w:separator/>
      </w:r>
    </w:p>
  </w:footnote>
  <w:footnote w:type="continuationSeparator" w:id="0">
    <w:p w14:paraId="63DAEC2E" w14:textId="77777777">
      <w:pPr>
        <w:rPr>
          <w:rFonts w:ascii="TimesLT" w:hAnsi="TimesLT" w:cs="Arial Unicode MS"/>
          <w:sz w:val="20"/>
          <w:lang w:eastAsia="lt-LT" w:bidi="lo-LA"/>
        </w:rPr>
      </w:pPr>
      <w:r>
        <w:rPr>
          <w:rFonts w:ascii="TimesLT" w:hAnsi="TimesLT" w:cs="Arial Unicode MS"/>
          <w:sz w:val="20"/>
          <w:lang w:eastAsia="lt-LT" w:bidi="lo-LA"/>
        </w:rP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9EAE3" w14:textId="77777777">
    <w:pPr>
      <w:tabs>
        <w:tab w:val="center" w:pos="4320"/>
        <w:tab w:val="right" w:pos="8640"/>
      </w:tabs>
      <w:rPr>
        <w:rFonts w:ascii="TimesLT" w:hAnsi="TimesLT" w:cs="Arial Unicode MS"/>
        <w:sz w:val="20"/>
        <w:lang w:eastAsia="lt-LT" w:bidi="lo-LA"/>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671D4" w14:textId="77777777">
    <w:pPr>
      <w:tabs>
        <w:tab w:val="center" w:pos="4320"/>
        <w:tab w:val="right" w:pos="8640"/>
      </w:tabs>
      <w:jc w:val="center"/>
      <w:rPr>
        <w:rFonts w:ascii="TimesLT" w:hAnsi="TimesLT" w:cs="Arial Unicode MS"/>
        <w:sz w:val="20"/>
        <w:lang w:eastAsia="lt-LT" w:bidi="lo-LA"/>
      </w:rPr>
    </w:pPr>
    <w:r>
      <w:rPr>
        <w:rFonts w:ascii="TimesLT" w:hAnsi="TimesLT" w:cs="Arial Unicode MS"/>
        <w:sz w:val="20"/>
        <w:lang w:eastAsia="lt-LT" w:bidi="lo-LA"/>
      </w:rPr>
      <w:fldChar w:fldCharType="begin"/>
    </w:r>
    <w:r>
      <w:rPr>
        <w:rFonts w:ascii="TimesLT" w:hAnsi="TimesLT" w:cs="Arial Unicode MS"/>
        <w:sz w:val="20"/>
        <w:lang w:eastAsia="lt-LT" w:bidi="lo-LA"/>
      </w:rPr>
      <w:instrText xml:space="preserve"> PAGE </w:instrText>
    </w:r>
    <w:r>
      <w:rPr>
        <w:rFonts w:ascii="TimesLT" w:hAnsi="TimesLT" w:cs="Arial Unicode MS"/>
        <w:sz w:val="20"/>
        <w:lang w:eastAsia="lt-LT" w:bidi="lo-LA"/>
      </w:rPr>
      <w:fldChar w:fldCharType="separate"/>
    </w:r>
    <w:r>
      <w:rPr>
        <w:rFonts w:ascii="TimesLT" w:hAnsi="TimesLT" w:cs="Arial Unicode MS"/>
        <w:sz w:val="20"/>
        <w:lang w:eastAsia="lt-LT" w:bidi="lo-LA"/>
      </w:rPr>
      <w:t>2</w:t>
    </w:r>
    <w:r>
      <w:rPr>
        <w:rFonts w:ascii="TimesLT" w:hAnsi="TimesLT" w:cs="Arial Unicode MS"/>
        <w:sz w:val="20"/>
        <w:lang w:eastAsia="lt-LT" w:bidi="lo-LA"/>
      </w:rPr>
      <w:fldChar w:fldCharType="end"/>
    </w: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AB72F" w14:textId="77777777">
    <w:pPr>
      <w:tabs>
        <w:tab w:val="center" w:pos="4320"/>
        <w:tab w:val="right" w:pos="8640"/>
      </w:tabs>
      <w:rPr>
        <w:rFonts w:ascii="TimesLT" w:hAnsi="TimesLT" w:cs="Arial Unicode MS"/>
        <w:sz w:val="20"/>
        <w:lang w:eastAsia="lt-LT" w:bidi="lo-LA"/>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1134"/>
  <w:hyphenationZone w:val="396"/>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A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C33AA"/>
  <w15:docId w15:val="{F1E64C5E-8975-4842-B3AC-454E2F6CF60B}"/>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173588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fontTable" Target="fontTable.xml"/>
  <Relationship Id="rId17" Type="http://schemas.openxmlformats.org/officeDocument/2006/relationships/theme" Target="theme/theme1.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82FA38B81F1514459937F76E054F4CC8" ma:contentTypeVersion="5" ma:contentTypeDescription="Kurkite naują dokumentą." ma:contentTypeScope="" ma:versionID="53cd421e6739a7b3d73aa545ff1ece43">
  <xsd:schema xmlns:xsd="http://www.w3.org/2001/XMLSchema" xmlns:xs="http://www.w3.org/2001/XMLSchema" xmlns:p="http://schemas.microsoft.com/office/2006/metadata/properties" xmlns:ns2="e0193f1a-b366-4a2c-9b92-1fb190e90acd" xmlns:ns3="ca9a378e-3a3d-4e32-9baf-543c2b2173a0" targetNamespace="http://schemas.microsoft.com/office/2006/metadata/properties" ma:root="true" ma:fieldsID="ad53da4b53f2a9bd159a0c756be52335" ns2:_="" ns3:_="">
    <xsd:import namespace="e0193f1a-b366-4a2c-9b92-1fb190e90acd"/>
    <xsd:import namespace="ca9a378e-3a3d-4e32-9baf-543c2b2173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93f1a-b366-4a2c-9b92-1fb190e90acd"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Bendrinta su išsamia informacija"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9a378e-3a3d-4e32-9baf-543c2b2173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http://schemas.openxmlformats.org/package/2006/metadata/core-properties"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xs="http://www.w3.org/2001/XMLSchema" xmlns:pc="http://schemas.microsoft.com/office/infopath/2007/PartnerControls"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1656B4-8F6C-4931-BB6C-EB1CDE33A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93f1a-b366-4a2c-9b92-1fb190e90acd"/>
    <ds:schemaRef ds:uri="ca9a378e-3a3d-4e32-9baf-543c2b217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8EC825-CADE-46BF-967D-8B89CE6C4C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F0A563-F013-450F-8817-42D157B2EA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2197</Characters>
  <Application>Microsoft Office Word</Application>
  <DocSecurity>4</DocSecurity>
  <Lines>51</Lines>
  <Paragraphs>22</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lpstr>
    </vt:vector>
  </TitlesOfParts>
  <Company/>
  <LinksUpToDate>false</LinksUpToDate>
  <CharactersWithSpaces>2499</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2024-02-12T13:11:00Z</dcterms:created>
  <dc:creator>Ramutis Gustaitis</dc:creator>
  <lastModifiedBy>adlibuser</lastModifiedBy>
  <lastPrinted>2001-01-15T11:20:00Z</lastPrinted>
  <dcterms:modified xsi:type="dcterms:W3CDTF">2024-02-12T13:11:00Z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0x01010082FA38B81F1514459937F76E054F4CC8</vt:lpwstr>
  </property>
</Properties>
</file>