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526A3" w14:textId="2F94372E" w:rsidR="007A21E4" w:rsidRDefault="007A21E4">
      <w:pPr>
        <w:tabs>
          <w:tab w:val="center" w:pos="4819"/>
          <w:tab w:val="right" w:pos="9638"/>
        </w:tabs>
        <w:jc w:val="both"/>
        <w:rPr>
          <w:rFonts w:eastAsia="Calibri"/>
          <w:szCs w:val="24"/>
        </w:rPr>
      </w:pPr>
    </w:p>
    <w:p w14:paraId="5B10563D" w14:textId="14DD08ED" w:rsidR="007A21E4" w:rsidRDefault="0001469B">
      <w:pPr>
        <w:ind w:left="5670"/>
        <w:jc w:val="right"/>
        <w:textAlignment w:val="center"/>
        <w:rPr>
          <w:szCs w:val="24"/>
          <w:lang w:val="en-US" w:eastAsia="lt-LT"/>
        </w:rPr>
      </w:pPr>
      <w:r>
        <w:rPr>
          <w:b/>
          <w:bCs/>
          <w:color w:val="000000"/>
          <w:szCs w:val="24"/>
          <w:lang w:eastAsia="lt-LT"/>
        </w:rPr>
        <w:t>Projektas</w:t>
      </w:r>
      <w:r w:rsidR="006A789F">
        <w:rPr>
          <w:b/>
          <w:bCs/>
          <w:color w:val="000000"/>
          <w:szCs w:val="24"/>
          <w:lang w:eastAsia="lt-LT"/>
        </w:rPr>
        <w:t xml:space="preserve"> </w:t>
      </w:r>
      <w:r w:rsidR="0070473D">
        <w:rPr>
          <w:b/>
          <w:bCs/>
          <w:color w:val="000000"/>
          <w:szCs w:val="24"/>
          <w:lang w:eastAsia="lt-LT"/>
        </w:rPr>
        <w:t>(2)</w:t>
      </w:r>
    </w:p>
    <w:p w14:paraId="7328CE77" w14:textId="77777777" w:rsidR="007A21E4" w:rsidRDefault="007A21E4"/>
    <w:p w14:paraId="7F85A2F6" w14:textId="77777777" w:rsidR="007A21E4" w:rsidRDefault="0001469B">
      <w:pPr>
        <w:jc w:val="center"/>
        <w:rPr>
          <w:b/>
          <w:bCs/>
          <w:caps/>
          <w:szCs w:val="24"/>
          <w:lang w:eastAsia="lt-LT"/>
        </w:rPr>
      </w:pPr>
      <w:r>
        <w:rPr>
          <w:b/>
          <w:bCs/>
          <w:caps/>
          <w:szCs w:val="24"/>
          <w:lang w:eastAsia="lt-LT"/>
        </w:rPr>
        <w:t>LIETUVOS RESPUBLIKOS</w:t>
      </w:r>
    </w:p>
    <w:p w14:paraId="0B1B1C33" w14:textId="51EF1B35" w:rsidR="007A21E4" w:rsidRDefault="0001469B">
      <w:pPr>
        <w:jc w:val="center"/>
        <w:rPr>
          <w:b/>
          <w:bCs/>
        </w:rPr>
      </w:pPr>
      <w:r>
        <w:rPr>
          <w:b/>
          <w:bCs/>
        </w:rPr>
        <w:t xml:space="preserve">BIUDŽETO </w:t>
      </w:r>
      <w:r>
        <w:rPr>
          <w:b/>
          <w:bCs/>
          <w:szCs w:val="24"/>
        </w:rPr>
        <w:t>SANDAROS</w:t>
      </w:r>
      <w:r>
        <w:rPr>
          <w:b/>
          <w:bCs/>
        </w:rPr>
        <w:t xml:space="preserve"> ĮSTATYMO NR. I-430 1, 4, 5 IR 11 STRAIPSNIŲ PAKEITIMO</w:t>
      </w:r>
    </w:p>
    <w:p w14:paraId="2A159982" w14:textId="77777777" w:rsidR="007A21E4" w:rsidRDefault="0001469B">
      <w:pPr>
        <w:jc w:val="center"/>
        <w:rPr>
          <w:szCs w:val="24"/>
          <w:lang w:eastAsia="lt-LT"/>
        </w:rPr>
      </w:pPr>
      <w:r>
        <w:rPr>
          <w:b/>
          <w:bCs/>
          <w:caps/>
          <w:szCs w:val="24"/>
          <w:lang w:eastAsia="lt-LT"/>
        </w:rPr>
        <w:t>ĮSTATYMAS</w:t>
      </w:r>
    </w:p>
    <w:p w14:paraId="19AEE6EC" w14:textId="77777777" w:rsidR="007A21E4" w:rsidRDefault="007A21E4"/>
    <w:p w14:paraId="65DDA547" w14:textId="3A20FE2A" w:rsidR="007A21E4" w:rsidRDefault="0001469B">
      <w:pPr>
        <w:jc w:val="center"/>
        <w:rPr>
          <w:rFonts w:eastAsia="Calibri"/>
          <w:szCs w:val="24"/>
        </w:rPr>
      </w:pPr>
      <w:r>
        <w:rPr>
          <w:rFonts w:eastAsia="Calibri"/>
          <w:szCs w:val="24"/>
        </w:rPr>
        <w:t xml:space="preserve">2024 m.             d. Nr. </w:t>
      </w:r>
    </w:p>
    <w:p w14:paraId="031A81D1" w14:textId="77777777" w:rsidR="007A21E4" w:rsidRDefault="0001469B">
      <w:pPr>
        <w:jc w:val="center"/>
        <w:rPr>
          <w:rFonts w:eastAsia="Calibri"/>
          <w:szCs w:val="24"/>
        </w:rPr>
      </w:pPr>
      <w:r>
        <w:rPr>
          <w:rFonts w:eastAsia="Calibri"/>
          <w:szCs w:val="24"/>
        </w:rPr>
        <w:t>Vilnius</w:t>
      </w:r>
    </w:p>
    <w:p w14:paraId="2AF2ED6B" w14:textId="77777777" w:rsidR="007A21E4" w:rsidRDefault="007A21E4">
      <w:pPr>
        <w:jc w:val="center"/>
        <w:rPr>
          <w:rFonts w:eastAsia="Calibri"/>
          <w:szCs w:val="24"/>
        </w:rPr>
      </w:pPr>
    </w:p>
    <w:p w14:paraId="35F4362B" w14:textId="2061F0A6" w:rsidR="007A21E4" w:rsidRDefault="0001469B">
      <w:pPr>
        <w:tabs>
          <w:tab w:val="left" w:pos="6874"/>
        </w:tabs>
        <w:ind w:firstLine="709"/>
        <w:jc w:val="both"/>
        <w:rPr>
          <w:rFonts w:eastAsia="Calibri"/>
          <w:b/>
          <w:color w:val="000000"/>
          <w:szCs w:val="24"/>
        </w:rPr>
      </w:pPr>
      <w:r>
        <w:rPr>
          <w:rFonts w:eastAsia="Calibri"/>
          <w:b/>
          <w:color w:val="000000"/>
          <w:szCs w:val="24"/>
        </w:rPr>
        <w:t>1 straipsnis. 1 straipsnio pakeitimas</w:t>
      </w:r>
    </w:p>
    <w:p w14:paraId="4628A955" w14:textId="6382EE93" w:rsidR="007A21E4" w:rsidRDefault="0001469B">
      <w:pPr>
        <w:tabs>
          <w:tab w:val="left" w:pos="6874"/>
        </w:tabs>
        <w:ind w:firstLine="709"/>
        <w:jc w:val="both"/>
        <w:rPr>
          <w:rFonts w:eastAsia="Calibri"/>
          <w:bCs/>
          <w:color w:val="000000"/>
          <w:szCs w:val="24"/>
        </w:rPr>
      </w:pPr>
      <w:r>
        <w:rPr>
          <w:rFonts w:eastAsia="Calibri"/>
          <w:bCs/>
          <w:color w:val="000000"/>
          <w:szCs w:val="24"/>
        </w:rPr>
        <w:t>Pakeisti 1 straipsnio 1 dalį ir ją išdėstyti taip:</w:t>
      </w:r>
    </w:p>
    <w:p w14:paraId="775613B7" w14:textId="1BB8BC60" w:rsidR="007A21E4" w:rsidRDefault="0001469B">
      <w:pPr>
        <w:tabs>
          <w:tab w:val="left" w:pos="6874"/>
        </w:tabs>
        <w:ind w:firstLine="709"/>
        <w:jc w:val="both"/>
        <w:rPr>
          <w:rFonts w:eastAsia="Calibri"/>
          <w:bCs/>
          <w:color w:val="000000"/>
          <w:szCs w:val="24"/>
        </w:rPr>
      </w:pPr>
      <w:r>
        <w:rPr>
          <w:rFonts w:eastAsia="Calibri"/>
          <w:bCs/>
          <w:color w:val="000000"/>
          <w:szCs w:val="24"/>
        </w:rPr>
        <w:t>„1. Įstatymo paskirtis – nustatyti valstybės biudžeto ir savivaldybės biudžeto sudėtį, šių biudžetų pajamų sudarymo, asignavimų naudojimo ir vidutinės trukmės konsoliduotojo biudžeto rodiklių sudarymo ir valdymo teisinius pagrindus, taip pat biudžetų rengimo, tvirtinimo, vykdymo, vertinimo ir kontrolės pagrindines nuostatas, asignavimų valdytojų vadovų ir ministrų valdymo sričių įstaigų vadovų pareigas, teises ir atsakomybę.“</w:t>
      </w:r>
    </w:p>
    <w:p w14:paraId="56095D54" w14:textId="5CAAD2B2" w:rsidR="007A21E4" w:rsidRDefault="007A21E4">
      <w:pPr>
        <w:tabs>
          <w:tab w:val="left" w:pos="6874"/>
        </w:tabs>
        <w:ind w:firstLine="709"/>
        <w:jc w:val="both"/>
        <w:rPr>
          <w:rFonts w:eastAsia="Calibri"/>
          <w:b/>
          <w:color w:val="000000"/>
          <w:szCs w:val="24"/>
        </w:rPr>
      </w:pPr>
    </w:p>
    <w:p w14:paraId="448AE815" w14:textId="05F044A9" w:rsidR="007A21E4" w:rsidRDefault="0001469B">
      <w:pPr>
        <w:tabs>
          <w:tab w:val="left" w:pos="6874"/>
        </w:tabs>
        <w:ind w:firstLine="709"/>
        <w:jc w:val="both"/>
        <w:rPr>
          <w:rFonts w:eastAsia="Calibri"/>
          <w:b/>
          <w:color w:val="000000"/>
          <w:szCs w:val="24"/>
        </w:rPr>
      </w:pPr>
      <w:r>
        <w:rPr>
          <w:rFonts w:eastAsia="Calibri"/>
          <w:b/>
          <w:color w:val="000000"/>
          <w:szCs w:val="24"/>
        </w:rPr>
        <w:t>2 straipsnis. 4 straipsnio pakeitimas</w:t>
      </w:r>
    </w:p>
    <w:p w14:paraId="4BF2EAD6" w14:textId="1D29084E" w:rsidR="007A21E4" w:rsidRDefault="0001469B">
      <w:pPr>
        <w:tabs>
          <w:tab w:val="left" w:pos="993"/>
          <w:tab w:val="left" w:pos="6874"/>
        </w:tabs>
        <w:ind w:firstLine="709"/>
        <w:jc w:val="both"/>
        <w:rPr>
          <w:rFonts w:eastAsia="Calibri"/>
          <w:bCs/>
          <w:color w:val="000000"/>
          <w:szCs w:val="24"/>
        </w:rPr>
      </w:pPr>
      <w:r>
        <w:rPr>
          <w:rFonts w:eastAsia="Calibri"/>
          <w:bCs/>
          <w:color w:val="000000"/>
          <w:szCs w:val="24"/>
        </w:rPr>
        <w:t>Pakeisti 4 straipsnį ir jį išdėstyti taip:</w:t>
      </w:r>
    </w:p>
    <w:p w14:paraId="4B508067" w14:textId="7C3A3CDD" w:rsidR="007A21E4" w:rsidRDefault="0001469B" w:rsidP="0070473D">
      <w:pPr>
        <w:tabs>
          <w:tab w:val="left" w:pos="993"/>
        </w:tabs>
        <w:ind w:left="2268" w:hanging="1559"/>
        <w:jc w:val="both"/>
        <w:rPr>
          <w:bCs/>
          <w:szCs w:val="24"/>
          <w:lang w:eastAsia="en-GB"/>
        </w:rPr>
      </w:pPr>
      <w:r>
        <w:rPr>
          <w:rFonts w:eastAsia="Calibri"/>
          <w:bCs/>
          <w:color w:val="000000"/>
          <w:szCs w:val="24"/>
        </w:rPr>
        <w:t>„</w:t>
      </w:r>
      <w:r>
        <w:rPr>
          <w:b/>
          <w:szCs w:val="24"/>
        </w:rPr>
        <w:t>4 straipsnis. Asignavimų valdytojų vadovų ar jų įgaliotų asmenų ir ministrų valdymo sričių įstaigų vadovų pareigos ir atsakomybė</w:t>
      </w:r>
    </w:p>
    <w:p w14:paraId="5600DB35" w14:textId="211263DD" w:rsidR="007A21E4" w:rsidRDefault="0001469B">
      <w:pPr>
        <w:tabs>
          <w:tab w:val="left" w:pos="993"/>
        </w:tabs>
        <w:suppressAutoHyphens/>
        <w:ind w:firstLine="709"/>
        <w:jc w:val="both"/>
        <w:rPr>
          <w:spacing w:val="-2"/>
          <w:szCs w:val="24"/>
        </w:rPr>
      </w:pPr>
      <w:r>
        <w:rPr>
          <w:spacing w:val="-2"/>
          <w:szCs w:val="24"/>
        </w:rPr>
        <w:t>1. Valstybės biudžeto asignavimų valdytojų vadovai ar ministerijose jų įgalioti ministerijų kancleriai, teismuose jų įgalioti teismų kancleriai privalo:</w:t>
      </w:r>
    </w:p>
    <w:p w14:paraId="1CE4E69F" w14:textId="2117C5AA" w:rsidR="007A21E4" w:rsidRDefault="0001469B">
      <w:pPr>
        <w:suppressAutoHyphens/>
        <w:ind w:firstLine="720"/>
        <w:jc w:val="both"/>
        <w:rPr>
          <w:spacing w:val="-2"/>
          <w:szCs w:val="24"/>
        </w:rPr>
      </w:pPr>
      <w:r>
        <w:rPr>
          <w:spacing w:val="-2"/>
          <w:szCs w:val="24"/>
        </w:rPr>
        <w:t>1) organizuoti programų rengimą ir vykdymą</w:t>
      </w:r>
      <w:r>
        <w:rPr>
          <w:szCs w:val="24"/>
        </w:rPr>
        <w:t>;</w:t>
      </w:r>
    </w:p>
    <w:p w14:paraId="14701D08" w14:textId="23A3F3BD" w:rsidR="007A21E4" w:rsidRDefault="0001469B">
      <w:pPr>
        <w:suppressAutoHyphens/>
        <w:ind w:firstLine="720"/>
        <w:jc w:val="both"/>
        <w:rPr>
          <w:bCs/>
          <w:spacing w:val="-2"/>
          <w:szCs w:val="24"/>
        </w:rPr>
      </w:pPr>
      <w:r>
        <w:rPr>
          <w:spacing w:val="-2"/>
          <w:szCs w:val="24"/>
        </w:rPr>
        <w:t xml:space="preserve">2) </w:t>
      </w:r>
      <w:r>
        <w:rPr>
          <w:bCs/>
          <w:szCs w:val="24"/>
        </w:rPr>
        <w:t xml:space="preserve">paskirstyti Lietuvos Respublikos tam tikrų metų biudžeto patvirtinimo įstatyme, kuriuo tvirtinami Lietuvos Respublikos tam tikrų metų valstybės biudžeto, savivaldybių biudžetų rodikliai ir vidutinės trukmės konsoliduotojo biudžeto rodikliai, (toliau – tam tikrų metų biudžeto patvirtinimo įstatymas) vadovaujamai įstaigai patvirtintus </w:t>
      </w:r>
      <w:proofErr w:type="spellStart"/>
      <w:r>
        <w:rPr>
          <w:bCs/>
          <w:szCs w:val="24"/>
        </w:rPr>
        <w:t>asignavimus</w:t>
      </w:r>
      <w:proofErr w:type="spellEnd"/>
      <w:r>
        <w:rPr>
          <w:bCs/>
          <w:szCs w:val="24"/>
        </w:rPr>
        <w:t xml:space="preserve"> savo įstaigos programoms vykdyti ir biudžetinėms įstaigoms, kurių savininko teises ir pareigas įgyvendina atitinkamas valstybės biudžeto asignavimų valdytojas ir (arba) kurios yra atskaitingos atitinkamam valstybės biudžeto asignavimų valdytojui, ir (ar) kitiems subjektams, kuriems galimybė gauti biudžeto lėšų numatyta jų veiklos sritį reglamentuojančiuose įstatymuose, vadovaujantis Strateginio valdymo įstatymu priimtuose Vyriausybės nutarimuose, vadovaujantis Viešojo administravimo įstatymu priimtuose Vyriausybės nutarimuose, kuriais viešosioms įstaigoms suteikiami viešojo administravimo įgaliojimai, arba vadovaujantis tiesiogiai taikomais Europos Sąjungos teisės aktais ir tarptautinėmis sutartimis priimtuose Vyriausybės nutarimuose, kuriais nustatoma Europos Sąjungos ar kitos tarptautinės finansinės paramos, teikiamos Lietuvos Respublikai, administravimo tvarka, (toliau – kiti subjektai) programoms vykdyti</w:t>
      </w:r>
      <w:r>
        <w:rPr>
          <w:bCs/>
          <w:spacing w:val="-2"/>
          <w:szCs w:val="24"/>
        </w:rPr>
        <w:t>;</w:t>
      </w:r>
    </w:p>
    <w:p w14:paraId="2C168962" w14:textId="2E40D136" w:rsidR="007A21E4" w:rsidRDefault="0001469B">
      <w:pPr>
        <w:suppressAutoHyphens/>
        <w:ind w:firstLine="720"/>
        <w:jc w:val="both"/>
        <w:rPr>
          <w:bCs/>
          <w:szCs w:val="24"/>
        </w:rPr>
      </w:pPr>
      <w:r>
        <w:rPr>
          <w:bCs/>
          <w:spacing w:val="-2"/>
          <w:szCs w:val="24"/>
        </w:rPr>
        <w:t xml:space="preserve">3) </w:t>
      </w:r>
      <w:r>
        <w:rPr>
          <w:bCs/>
          <w:szCs w:val="24"/>
        </w:rPr>
        <w:t xml:space="preserve">Vyriausybės nustatyta tvarka ir terminais sudaryti ir tvirtinti savo įstaigos programų sąmatas, tvirtinti biudžetinių įstaigų, kurių savininko teises ir pareigas įgyvendina atitinkamas valstybės biudžeto asignavimų valdytojas ir (arba) kurios yra atskaitingos atitinkamam valstybės biudžeto asignavimų valdytojui, ir (ar) kitų subjektų, kuriems pagal šio straipsnio 1 dalies 2 punktą jie yra paskirstę tam tikrų metų biudžeto patvirtinimo įstatyme vadovaujamoms įstaigoms patvirtintus </w:t>
      </w:r>
      <w:proofErr w:type="spellStart"/>
      <w:r>
        <w:rPr>
          <w:bCs/>
          <w:szCs w:val="24"/>
        </w:rPr>
        <w:t>asignavimus</w:t>
      </w:r>
      <w:proofErr w:type="spellEnd"/>
      <w:r>
        <w:rPr>
          <w:bCs/>
          <w:szCs w:val="24"/>
        </w:rPr>
        <w:t>, sudarytas programų sąmatas. Programų sąmatos tvirtinamos pagal programas;</w:t>
      </w:r>
    </w:p>
    <w:p w14:paraId="77A14765" w14:textId="0792D884" w:rsidR="007A21E4" w:rsidRDefault="0001469B">
      <w:pPr>
        <w:suppressAutoHyphens/>
        <w:ind w:firstLine="720"/>
        <w:jc w:val="both"/>
        <w:rPr>
          <w:bCs/>
          <w:spacing w:val="-2"/>
          <w:szCs w:val="24"/>
        </w:rPr>
      </w:pPr>
      <w:r>
        <w:rPr>
          <w:bCs/>
          <w:szCs w:val="24"/>
        </w:rPr>
        <w:t>4) atlikti pirmųjų biudžetinių metų bendros asignavimų sumos ketvirtinį paskirstymą;</w:t>
      </w:r>
    </w:p>
    <w:p w14:paraId="013CE2E2" w14:textId="0524ED38" w:rsidR="007A21E4" w:rsidRDefault="0001469B">
      <w:pPr>
        <w:ind w:firstLine="720"/>
        <w:jc w:val="both"/>
        <w:rPr>
          <w:szCs w:val="24"/>
        </w:rPr>
      </w:pPr>
      <w:r>
        <w:rPr>
          <w:szCs w:val="24"/>
        </w:rPr>
        <w:t xml:space="preserve">5) kontroliuoti savo įstaigos ir (ar) biudžetinių įstaigų, kurių savininko teises ir pareigas įgyvendina atitinkamas valstybės biudžeto asignavimų valdytojas ir (arba) kurios yra atskaitingos atitinkamam valstybės biudžeto asignavimų valdytojui, ir kurioms pagal šio straipsnio 1 dalies </w:t>
      </w:r>
      <w:r>
        <w:rPr>
          <w:szCs w:val="24"/>
        </w:rPr>
        <w:lastRenderedPageBreak/>
        <w:t xml:space="preserve">2 punktą jie yra paskirstę tam tikrų metų biudžeto patvirtinimo įstatyme vadovaujamoms įstaigoms patvirtintus </w:t>
      </w:r>
      <w:proofErr w:type="spellStart"/>
      <w:r>
        <w:rPr>
          <w:szCs w:val="24"/>
        </w:rPr>
        <w:t>asignavimus</w:t>
      </w:r>
      <w:proofErr w:type="spellEnd"/>
      <w:r>
        <w:rPr>
          <w:szCs w:val="24"/>
        </w:rPr>
        <w:t>, įsipareigojimų vykdymą;</w:t>
      </w:r>
    </w:p>
    <w:p w14:paraId="17D8AEE0" w14:textId="1EA0FCE3" w:rsidR="007A21E4" w:rsidRDefault="0001469B">
      <w:pPr>
        <w:ind w:firstLine="720"/>
        <w:jc w:val="both"/>
        <w:rPr>
          <w:szCs w:val="24"/>
        </w:rPr>
      </w:pPr>
      <w:r>
        <w:rPr>
          <w:szCs w:val="24"/>
        </w:rPr>
        <w:t>6) programoms vykdyti skirtas lėšas naudoti pagal jų paskirtį teisėtai, ekonomiškai, efektyviai ir rezultatyviai.</w:t>
      </w:r>
    </w:p>
    <w:p w14:paraId="532B86C6" w14:textId="23D8AC19" w:rsidR="007A21E4" w:rsidRDefault="0001469B">
      <w:pPr>
        <w:tabs>
          <w:tab w:val="left" w:pos="993"/>
        </w:tabs>
        <w:suppressAutoHyphens/>
        <w:ind w:firstLine="709"/>
        <w:jc w:val="both"/>
        <w:rPr>
          <w:szCs w:val="24"/>
        </w:rPr>
      </w:pPr>
      <w:r>
        <w:rPr>
          <w:szCs w:val="24"/>
        </w:rPr>
        <w:t>2. Ministrų valdymo sričių įstaigų, vykdančių atitinkamo valstybės biudžeto asignavimų valdytojo programas ir turinčių biudžetinių įstaigų, kurių savininko teises ir pareigas jos įgyvendina, vadovai privalo:</w:t>
      </w:r>
    </w:p>
    <w:p w14:paraId="47DE3C03" w14:textId="5584FD17" w:rsidR="007A21E4" w:rsidRDefault="0001469B">
      <w:pPr>
        <w:tabs>
          <w:tab w:val="left" w:pos="993"/>
        </w:tabs>
        <w:suppressAutoHyphens/>
        <w:ind w:firstLine="709"/>
        <w:jc w:val="both"/>
        <w:rPr>
          <w:szCs w:val="24"/>
        </w:rPr>
      </w:pPr>
      <w:r>
        <w:rPr>
          <w:szCs w:val="24"/>
        </w:rPr>
        <w:t>1) organizuoti programų rengimą ir vykdymą;</w:t>
      </w:r>
    </w:p>
    <w:p w14:paraId="7F507A19" w14:textId="7D97A46C" w:rsidR="007A21E4" w:rsidRDefault="0001469B">
      <w:pPr>
        <w:tabs>
          <w:tab w:val="left" w:pos="993"/>
        </w:tabs>
        <w:suppressAutoHyphens/>
        <w:ind w:firstLine="709"/>
        <w:jc w:val="both"/>
        <w:rPr>
          <w:szCs w:val="24"/>
        </w:rPr>
      </w:pPr>
      <w:r>
        <w:rPr>
          <w:szCs w:val="24"/>
        </w:rPr>
        <w:t xml:space="preserve">2) naudoti atitinkamo asignavimų valdytojo paskirtus </w:t>
      </w:r>
      <w:proofErr w:type="spellStart"/>
      <w:r>
        <w:rPr>
          <w:szCs w:val="24"/>
        </w:rPr>
        <w:t>asignavimus</w:t>
      </w:r>
      <w:proofErr w:type="spellEnd"/>
      <w:r>
        <w:rPr>
          <w:szCs w:val="24"/>
        </w:rPr>
        <w:t xml:space="preserve"> pagal jų paskirtį, paskirstyti juos biudžetinėms įstaigoms, kurių savininko teises ir pareigas įgyvendina atitinkama ministro valdymo srities įstaiga, programoms vykdyti;</w:t>
      </w:r>
    </w:p>
    <w:p w14:paraId="4D691D0C" w14:textId="379730F9" w:rsidR="007A21E4" w:rsidRDefault="0001469B">
      <w:pPr>
        <w:tabs>
          <w:tab w:val="left" w:pos="993"/>
        </w:tabs>
        <w:suppressAutoHyphens/>
        <w:ind w:firstLine="709"/>
        <w:jc w:val="both"/>
        <w:rPr>
          <w:szCs w:val="24"/>
        </w:rPr>
      </w:pPr>
      <w:r>
        <w:rPr>
          <w:szCs w:val="24"/>
        </w:rPr>
        <w:t xml:space="preserve">3) Vyriausybės nustatyta tvarka ir terminais sudaryti ir tvirtinti savo įstaigos programų sąmatas ir tvirtinti biudžetinių įstaigų, kurių savininko teises ir pareigas įgyvendina atitinkama ministro valdymo srities įstaiga ir kurioms pagal šio straipsnio 2 dalies 2 punktą jie yra paskirstę tam tikrų metų biudžeto patvirtinimo įstatyme patvirtintus </w:t>
      </w:r>
      <w:proofErr w:type="spellStart"/>
      <w:r>
        <w:rPr>
          <w:szCs w:val="24"/>
        </w:rPr>
        <w:t>asignavimus</w:t>
      </w:r>
      <w:proofErr w:type="spellEnd"/>
      <w:r>
        <w:rPr>
          <w:szCs w:val="24"/>
        </w:rPr>
        <w:t>, sudarytas programų sąmatas. Programų sąmatos tvirtinamos pagal programas;</w:t>
      </w:r>
    </w:p>
    <w:p w14:paraId="281F9CC1" w14:textId="1D836E30" w:rsidR="007A21E4" w:rsidRDefault="0001469B">
      <w:pPr>
        <w:tabs>
          <w:tab w:val="left" w:pos="993"/>
        </w:tabs>
        <w:suppressAutoHyphens/>
        <w:ind w:firstLine="709"/>
        <w:jc w:val="both"/>
        <w:rPr>
          <w:szCs w:val="24"/>
        </w:rPr>
      </w:pPr>
      <w:r>
        <w:rPr>
          <w:szCs w:val="24"/>
        </w:rPr>
        <w:t>4) atlikti pirmųjų biudžetinių metų bendros asignavimų sumos ketvirtinį paskirstymą;</w:t>
      </w:r>
    </w:p>
    <w:p w14:paraId="5FCD601E" w14:textId="1503CDC4" w:rsidR="007A21E4" w:rsidRDefault="0001469B">
      <w:pPr>
        <w:tabs>
          <w:tab w:val="left" w:pos="993"/>
        </w:tabs>
        <w:suppressAutoHyphens/>
        <w:ind w:firstLine="709"/>
        <w:jc w:val="both"/>
        <w:rPr>
          <w:szCs w:val="24"/>
        </w:rPr>
      </w:pPr>
      <w:r>
        <w:rPr>
          <w:szCs w:val="24"/>
        </w:rPr>
        <w:t xml:space="preserve">5) kontroliuoti savo įstaigos ir (ar) biudžetinių įstaigų, kurių savininko teises ir pareigas įgyvendina atitinkama ministro valdymo srities įstaiga ir kurioms pagal šio straipsnio 2 dalies 2 punktą jie yra paskirstę tam tikrų metų biudžeto patvirtinimo įstatyme patvirtintus </w:t>
      </w:r>
      <w:proofErr w:type="spellStart"/>
      <w:r>
        <w:rPr>
          <w:szCs w:val="24"/>
        </w:rPr>
        <w:t>asignavimus</w:t>
      </w:r>
      <w:proofErr w:type="spellEnd"/>
      <w:r>
        <w:rPr>
          <w:szCs w:val="24"/>
        </w:rPr>
        <w:t>, įsipareigojimų vykdymą;</w:t>
      </w:r>
    </w:p>
    <w:p w14:paraId="64ED4E17" w14:textId="4747AD85" w:rsidR="007A21E4" w:rsidRDefault="0001469B">
      <w:pPr>
        <w:tabs>
          <w:tab w:val="left" w:pos="993"/>
        </w:tabs>
        <w:suppressAutoHyphens/>
        <w:ind w:firstLine="709"/>
        <w:jc w:val="both"/>
        <w:rPr>
          <w:szCs w:val="24"/>
        </w:rPr>
      </w:pPr>
      <w:r>
        <w:rPr>
          <w:szCs w:val="24"/>
        </w:rPr>
        <w:t>6) programoms vykdyti skirtas lėšas naudoti pagal jų paskirtį teisėtai, ekonomiškai, efektyviai ir rezultatyviai.</w:t>
      </w:r>
    </w:p>
    <w:p w14:paraId="4B74D2E0" w14:textId="76EFF07D" w:rsidR="007A21E4" w:rsidRDefault="0001469B">
      <w:pPr>
        <w:tabs>
          <w:tab w:val="left" w:pos="993"/>
        </w:tabs>
        <w:suppressAutoHyphens/>
        <w:ind w:firstLine="709"/>
        <w:jc w:val="both"/>
        <w:rPr>
          <w:spacing w:val="-2"/>
          <w:szCs w:val="24"/>
        </w:rPr>
      </w:pPr>
      <w:r>
        <w:rPr>
          <w:spacing w:val="-2"/>
          <w:szCs w:val="24"/>
        </w:rPr>
        <w:t>3. Savivaldybių biudžetų asignavimų valdytojų vadovai ar savivaldybių administracijose jų įgalioti asmenys privalo:</w:t>
      </w:r>
    </w:p>
    <w:p w14:paraId="7DAE2E66" w14:textId="428269AB" w:rsidR="007A21E4" w:rsidRDefault="0001469B">
      <w:pPr>
        <w:suppressAutoHyphens/>
        <w:ind w:firstLine="720"/>
        <w:jc w:val="both"/>
        <w:rPr>
          <w:spacing w:val="-2"/>
          <w:szCs w:val="24"/>
        </w:rPr>
      </w:pPr>
      <w:r>
        <w:rPr>
          <w:spacing w:val="-2"/>
          <w:szCs w:val="24"/>
        </w:rPr>
        <w:t>1) organizuoti programų rengimą ir vykdymą</w:t>
      </w:r>
      <w:r>
        <w:rPr>
          <w:szCs w:val="24"/>
        </w:rPr>
        <w:t>;</w:t>
      </w:r>
    </w:p>
    <w:p w14:paraId="5352D56D" w14:textId="6E18AD37" w:rsidR="007A21E4" w:rsidRDefault="0001469B">
      <w:pPr>
        <w:ind w:firstLine="720"/>
        <w:jc w:val="both"/>
        <w:rPr>
          <w:szCs w:val="24"/>
        </w:rPr>
      </w:pPr>
      <w:r>
        <w:rPr>
          <w:szCs w:val="24"/>
        </w:rPr>
        <w:t xml:space="preserve">2) paskirstyti </w:t>
      </w:r>
      <w:proofErr w:type="spellStart"/>
      <w:r>
        <w:rPr>
          <w:szCs w:val="24"/>
        </w:rPr>
        <w:t>asignavimus</w:t>
      </w:r>
      <w:proofErr w:type="spellEnd"/>
      <w:r>
        <w:rPr>
          <w:szCs w:val="24"/>
        </w:rPr>
        <w:t xml:space="preserve"> savo programoms vykdyti, taip pat paskirstyti juos biudžetinėms įstaigoms, kurių savininko teises ir pareigas įgyvendina savivaldybės meras, išskyrus tas biudžetinės įstaigos savininko teises ir pareigas, kurios yra priskirtos savivaldybės tarybos išimtinei ir paprastajai kompetencijai (jeigu savivaldybės tarybos paprastosios kompetencijos įgyvendinimo savivaldybės taryba nėra perdavusi savivaldybės merui), ir (ar) kitiems subjektams programoms vykdyti;</w:t>
      </w:r>
    </w:p>
    <w:p w14:paraId="7694D7B4" w14:textId="63240CC0" w:rsidR="007A21E4" w:rsidRDefault="0001469B">
      <w:pPr>
        <w:ind w:firstLine="720"/>
        <w:jc w:val="both"/>
        <w:rPr>
          <w:szCs w:val="24"/>
        </w:rPr>
      </w:pPr>
      <w:r>
        <w:rPr>
          <w:szCs w:val="24"/>
        </w:rPr>
        <w:t xml:space="preserve">3) savivaldybių tarybų nustatyta tvarka sudaryti ir tvirtinti savo įstaigos programų sąmatas ir tvirtinti biudžetinių įstaigų, kurių savininko teises ir pareigas įgyvendina savivaldybės meras, išskyrus tas biudžetinės įstaigos savininko teises ir pareigas, kurios yra priskirtos savivaldybės tarybos išimtinei ir paprastajai kompetencijai (jeigu savivaldybės tarybos paprastosios kompetencijos įgyvendinimo savivaldybės taryba nėra perdavusi savivaldybės merui), ir (ar) kitų subjektų, kuriems pagal šio straipsnio 3 dalies 2 punktą jie yra paskirstę patvirtintus tam tikrų metų savivaldybės biudžeto </w:t>
      </w:r>
      <w:proofErr w:type="spellStart"/>
      <w:r>
        <w:rPr>
          <w:szCs w:val="24"/>
        </w:rPr>
        <w:t>asignavimus</w:t>
      </w:r>
      <w:proofErr w:type="spellEnd"/>
      <w:r>
        <w:rPr>
          <w:szCs w:val="24"/>
        </w:rPr>
        <w:t>, programų sąmatas. Programų sąmatos tvirtinamos pagal programas;</w:t>
      </w:r>
    </w:p>
    <w:p w14:paraId="38293F5D" w14:textId="4869AEAA" w:rsidR="007A21E4" w:rsidRDefault="0001469B">
      <w:pPr>
        <w:suppressAutoHyphens/>
        <w:ind w:firstLine="720"/>
        <w:jc w:val="both"/>
        <w:rPr>
          <w:spacing w:val="-2"/>
          <w:szCs w:val="24"/>
        </w:rPr>
      </w:pPr>
      <w:r>
        <w:rPr>
          <w:szCs w:val="24"/>
        </w:rPr>
        <w:t>4) atlikti pirmųjų biudžetinių metų bendros asignavimų sumos ketvirtinį paskirstymą;</w:t>
      </w:r>
    </w:p>
    <w:p w14:paraId="3E030BE7" w14:textId="7D41C708" w:rsidR="007A21E4" w:rsidRDefault="0001469B">
      <w:pPr>
        <w:ind w:firstLine="720"/>
        <w:jc w:val="both"/>
        <w:rPr>
          <w:szCs w:val="24"/>
        </w:rPr>
      </w:pPr>
      <w:r>
        <w:rPr>
          <w:szCs w:val="24"/>
        </w:rPr>
        <w:t xml:space="preserve">5) kontroliuoti savo įstaigos ir (ar) biudžetinių įstaigų, kurių savininko teises ir pareigas įgyvendina savivaldybės meras, išskyrus tas biudžetinės įstaigos savininko teises ir pareigas, kurios yra priskirtos savivaldybės tarybos išimtinei ir paprastajai kompetencijai (jeigu savivaldybės tarybos paprastosios kompetencijos įgyvendinimo savivaldybės taryba nėra perdavusi savivaldybės merui), ir kurioms pagal šio straipsnio 3 dalies 2 punktą jie yra paskirstę patvirtintus tam tikrų metų savivaldybės biudžeto </w:t>
      </w:r>
      <w:proofErr w:type="spellStart"/>
      <w:r>
        <w:rPr>
          <w:szCs w:val="24"/>
        </w:rPr>
        <w:t>asignavimus</w:t>
      </w:r>
      <w:proofErr w:type="spellEnd"/>
      <w:r>
        <w:rPr>
          <w:szCs w:val="24"/>
        </w:rPr>
        <w:t>, įsipareigojimų vykdymą;</w:t>
      </w:r>
    </w:p>
    <w:p w14:paraId="7A228D3A" w14:textId="07C3A079" w:rsidR="007A21E4" w:rsidRDefault="0001469B">
      <w:pPr>
        <w:ind w:firstLine="720"/>
        <w:jc w:val="both"/>
        <w:rPr>
          <w:szCs w:val="24"/>
        </w:rPr>
      </w:pPr>
      <w:r>
        <w:rPr>
          <w:szCs w:val="24"/>
        </w:rPr>
        <w:t>6) programoms vykdyti skirtas lėšas naudoti pagal jų paskirtį teisėtai, ekonomiškai, efektyviai ir rezultatyviai.</w:t>
      </w:r>
    </w:p>
    <w:p w14:paraId="1A90D718" w14:textId="09ED051E" w:rsidR="007A21E4" w:rsidRDefault="0001469B">
      <w:pPr>
        <w:ind w:firstLine="720"/>
        <w:jc w:val="both"/>
        <w:rPr>
          <w:szCs w:val="24"/>
        </w:rPr>
      </w:pPr>
      <w:r>
        <w:rPr>
          <w:szCs w:val="24"/>
        </w:rPr>
        <w:t xml:space="preserve">4. Biudžetinių įstaigų, kurių savininko teises ir pareigas įgyvendina valstybės biudžeto asignavimų valdytojai arba savivaldybės meras, išskyrus tas biudžetinės įstaigos savininko teises ir pareigas, kurios yra priskirtos savivaldybės tarybos išimtinei ir paprastajai kompetencijai (jeigu </w:t>
      </w:r>
      <w:r>
        <w:rPr>
          <w:szCs w:val="24"/>
        </w:rPr>
        <w:lastRenderedPageBreak/>
        <w:t xml:space="preserve">savivaldybės tarybos paprastosios kompetencijos įgyvendinimo savivaldybės taryba nėra perdavusi savivaldybės merui), ir (arba) kurios yra atskaitingos valstybės biudžeto asignavimų valdytojams, vadovai, ministrų valdymo sričių įstaigų, vykdančių atitinkamo asignavimų valdytojo programas ir neturinčių biudžetinių įstaigų, kurių savininko teises ir pareigas jos įgyvendina, vadovai, biudžetinių įstaigų, kurių savininko teises ir pareigas įgyvendina ministrų valdymo sričių įstaigos, vadovai, taip pat kitų subjektų, kuriems asignavimų valdytojai yra skyrę biudžeto lėšų, vadovai </w:t>
      </w:r>
      <w:proofErr w:type="spellStart"/>
      <w:r>
        <w:rPr>
          <w:szCs w:val="24"/>
        </w:rPr>
        <w:t>asignavimus</w:t>
      </w:r>
      <w:proofErr w:type="spellEnd"/>
      <w:r>
        <w:rPr>
          <w:szCs w:val="24"/>
        </w:rPr>
        <w:t xml:space="preserve"> privalo naudoti pagal jų paskirtį, teisėtai, ekonomiškai, efektyviai ir rezultatyviai.</w:t>
      </w:r>
    </w:p>
    <w:p w14:paraId="799ECB23" w14:textId="2B6C9658" w:rsidR="007A21E4" w:rsidRDefault="0001469B">
      <w:pPr>
        <w:ind w:firstLine="720"/>
        <w:jc w:val="both"/>
        <w:rPr>
          <w:szCs w:val="24"/>
        </w:rPr>
      </w:pPr>
      <w:r>
        <w:rPr>
          <w:szCs w:val="24"/>
        </w:rPr>
        <w:t>5. Asignavimų valdytojų vadovams ar jų įgaliotiems asmenims, biudžetinių įstaigų, kurių savininko teises ir pareigas įgyvendina valstybės biudžeto asignavimų valdytojai arba savivaldybės meras, išskyrus tas biudžetinės įstaigos savininko teises ir pareigas, kurios yra priskirtos savivaldybės tarybos išimtinei ir paprastajai kompetencijai (jeigu savivaldybės tarybos paprastosios kompetencijos įgyvendinimo savivaldybės taryba nėra perdavusi savivaldybės merui), ir (arba) kurios yra atskaitingos valstybės biudžeto asignavimų valdytojams, vadovams, ministrų valdymo sričių įstaigų, vykdančių atitinkamo asignavimų valdytojo programas, vadovams, biudžetinių įstaigų, kurių savininko teises ir pareigas įgyvendina ministrų valdymo sričių įstaigos, vadovams, taip pat kitų subjektų, kuriems asignavimų valdytojai yra skyrę biudžeto lėšų, vadovams už šio įstatymo ir kitų biudžeto asignavimų paskirstymą ir (ar) panaudojimą reglamentuojančių teisės aktų pažeidimus skiriamos Lietuvos Respublikos administracinių nusižengimų kodekse nustatytos administracinės nuobaudos.“</w:t>
      </w:r>
    </w:p>
    <w:p w14:paraId="5199A6D8" w14:textId="27872056" w:rsidR="007A21E4" w:rsidRDefault="007A21E4">
      <w:pPr>
        <w:tabs>
          <w:tab w:val="left" w:pos="6874"/>
        </w:tabs>
        <w:ind w:firstLine="709"/>
        <w:jc w:val="both"/>
        <w:rPr>
          <w:rFonts w:eastAsia="Calibri"/>
          <w:b/>
          <w:color w:val="000000"/>
          <w:szCs w:val="24"/>
        </w:rPr>
      </w:pPr>
    </w:p>
    <w:p w14:paraId="0EB9CBDC" w14:textId="6DE413E2" w:rsidR="007A21E4" w:rsidRDefault="0001469B">
      <w:pPr>
        <w:tabs>
          <w:tab w:val="left" w:pos="6874"/>
        </w:tabs>
        <w:ind w:firstLine="709"/>
        <w:jc w:val="both"/>
        <w:rPr>
          <w:rFonts w:eastAsia="Calibri"/>
          <w:b/>
          <w:color w:val="000000"/>
          <w:szCs w:val="24"/>
        </w:rPr>
      </w:pPr>
      <w:r>
        <w:rPr>
          <w:b/>
          <w:bCs/>
          <w:szCs w:val="24"/>
          <w:lang w:eastAsia="ar-SA"/>
        </w:rPr>
        <w:t xml:space="preserve">3 straipsnis. 5 </w:t>
      </w:r>
      <w:r>
        <w:rPr>
          <w:rFonts w:eastAsia="Calibri"/>
          <w:b/>
          <w:color w:val="000000"/>
          <w:szCs w:val="24"/>
        </w:rPr>
        <w:t>straipsnio pakeitimas</w:t>
      </w:r>
    </w:p>
    <w:p w14:paraId="0FB9D373" w14:textId="7FDCFCBF" w:rsidR="007A21E4" w:rsidRDefault="0001469B">
      <w:pPr>
        <w:tabs>
          <w:tab w:val="left" w:pos="993"/>
          <w:tab w:val="left" w:pos="6874"/>
        </w:tabs>
        <w:spacing w:line="259" w:lineRule="auto"/>
        <w:ind w:left="709"/>
        <w:jc w:val="both"/>
        <w:rPr>
          <w:rFonts w:eastAsia="Calibri"/>
          <w:bCs/>
          <w:color w:val="000000"/>
          <w:kern w:val="2"/>
          <w:szCs w:val="24"/>
        </w:rPr>
      </w:pPr>
      <w:r>
        <w:rPr>
          <w:kern w:val="2"/>
          <w:szCs w:val="24"/>
        </w:rPr>
        <w:t xml:space="preserve">Pakeisti </w:t>
      </w:r>
      <w:r>
        <w:rPr>
          <w:rFonts w:eastAsia="Calibri"/>
          <w:bCs/>
          <w:color w:val="000000"/>
          <w:kern w:val="2"/>
          <w:szCs w:val="24"/>
        </w:rPr>
        <w:t>5 straipsnį ir jį išdėstyti taip:</w:t>
      </w:r>
    </w:p>
    <w:p w14:paraId="72DD10D3" w14:textId="7A26A38A" w:rsidR="007A21E4" w:rsidRDefault="0001469B" w:rsidP="00412936">
      <w:pPr>
        <w:ind w:left="2268" w:hanging="1559"/>
        <w:jc w:val="both"/>
        <w:rPr>
          <w:b/>
          <w:color w:val="000000"/>
        </w:rPr>
      </w:pPr>
      <w:r>
        <w:rPr>
          <w:szCs w:val="24"/>
        </w:rPr>
        <w:t>„</w:t>
      </w:r>
      <w:r>
        <w:rPr>
          <w:b/>
          <w:szCs w:val="24"/>
          <w:lang w:eastAsia="en-GB"/>
        </w:rPr>
        <w:t xml:space="preserve">5 straipsnis. Asignavimų valdytojų </w:t>
      </w:r>
      <w:r>
        <w:rPr>
          <w:b/>
          <w:szCs w:val="24"/>
        </w:rPr>
        <w:t xml:space="preserve">vadovų ar jų įgaliotų asmenų ir ministrų valdymo sričių įstaigų vadovų </w:t>
      </w:r>
      <w:r>
        <w:rPr>
          <w:b/>
          <w:szCs w:val="24"/>
          <w:lang w:eastAsia="en-GB"/>
        </w:rPr>
        <w:t>teisės</w:t>
      </w:r>
    </w:p>
    <w:p w14:paraId="506899DB" w14:textId="13A843D6" w:rsidR="007A21E4" w:rsidRDefault="0001469B">
      <w:pPr>
        <w:suppressAutoHyphens/>
        <w:ind w:firstLine="709"/>
        <w:jc w:val="both"/>
        <w:rPr>
          <w:spacing w:val="-2"/>
          <w:szCs w:val="24"/>
        </w:rPr>
      </w:pPr>
      <w:r>
        <w:rPr>
          <w:spacing w:val="-2"/>
          <w:szCs w:val="24"/>
        </w:rPr>
        <w:t>1. Valstybės biudžeto asignavimų valdytojų vadovai ar ministerijose jų įgalioti ministerijų kancleriai, teismuose jų įgalioti teismų kancleriai turi šias teises:</w:t>
      </w:r>
    </w:p>
    <w:p w14:paraId="6E7E4B79" w14:textId="769CC383" w:rsidR="007A21E4" w:rsidRDefault="0001469B">
      <w:pPr>
        <w:ind w:firstLine="720"/>
        <w:jc w:val="both"/>
        <w:rPr>
          <w:strike/>
          <w:szCs w:val="24"/>
          <w:lang w:eastAsia="lt-LT"/>
        </w:rPr>
      </w:pPr>
      <w:r>
        <w:rPr>
          <w:szCs w:val="24"/>
          <w:lang w:eastAsia="lt-LT"/>
        </w:rPr>
        <w:t xml:space="preserve">1) </w:t>
      </w:r>
      <w:r>
        <w:rPr>
          <w:szCs w:val="24"/>
        </w:rPr>
        <w:t>biudžetiniais metais keisti bendros asignavimų sumos ketvirtinį paskirstymą</w:t>
      </w:r>
      <w:r>
        <w:rPr>
          <w:szCs w:val="24"/>
          <w:lang w:eastAsia="lt-LT"/>
        </w:rPr>
        <w:t>;</w:t>
      </w:r>
    </w:p>
    <w:p w14:paraId="7E225398" w14:textId="1BEF8008" w:rsidR="007A21E4" w:rsidRDefault="0001469B">
      <w:pPr>
        <w:ind w:firstLine="720"/>
        <w:jc w:val="both"/>
        <w:rPr>
          <w:b/>
          <w:bCs/>
          <w:szCs w:val="24"/>
          <w:lang w:eastAsia="lt-LT"/>
        </w:rPr>
      </w:pPr>
      <w:r>
        <w:rPr>
          <w:szCs w:val="24"/>
          <w:lang w:eastAsia="lt-LT"/>
        </w:rPr>
        <w:t>2) biudžetiniais metais keisti savo įstaigos,</w:t>
      </w:r>
      <w:r>
        <w:rPr>
          <w:szCs w:val="24"/>
        </w:rPr>
        <w:t xml:space="preserve"> biudžetinių įstaigų, kurių savininko teises ir pareigas įgyvendina atitinkamas valstybės biudžeto asignavimų valdytojas ir (arba) kurios yra atskaitingos atitinkamam valstybės biudžeto asignavimų valdytojui, ir (arba) kitų subjektų, kuriems pagal šio įstatymo 4</w:t>
      </w:r>
      <w:r>
        <w:rPr>
          <w:szCs w:val="24"/>
          <w:lang w:val="en-US"/>
        </w:rPr>
        <w:t xml:space="preserve"> </w:t>
      </w:r>
      <w:r>
        <w:rPr>
          <w:szCs w:val="24"/>
        </w:rPr>
        <w:t>straipsnio</w:t>
      </w:r>
      <w:r>
        <w:rPr>
          <w:szCs w:val="24"/>
          <w:lang w:val="en-US"/>
        </w:rPr>
        <w:t xml:space="preserve"> </w:t>
      </w:r>
      <w:r>
        <w:rPr>
          <w:szCs w:val="24"/>
        </w:rPr>
        <w:t xml:space="preserve">1 dalies 2 punktą jie yra paskirstę tam tikrų metų biudžeto patvirtinimo įstatyme patvirtintus </w:t>
      </w:r>
      <w:proofErr w:type="spellStart"/>
      <w:r>
        <w:rPr>
          <w:szCs w:val="24"/>
        </w:rPr>
        <w:t>asignavimus</w:t>
      </w:r>
      <w:proofErr w:type="spellEnd"/>
      <w:r>
        <w:rPr>
          <w:szCs w:val="24"/>
        </w:rPr>
        <w:t xml:space="preserve">, </w:t>
      </w:r>
      <w:r>
        <w:rPr>
          <w:szCs w:val="24"/>
          <w:lang w:eastAsia="lt-LT"/>
        </w:rPr>
        <w:t xml:space="preserve">programų sąmatas pagal </w:t>
      </w:r>
      <w:r>
        <w:rPr>
          <w:szCs w:val="24"/>
        </w:rPr>
        <w:t xml:space="preserve">finansų ministro tvirtinamas ekonominę pajamų ir išlaidų klasifikaciją (toliau – ekonominė klasifikacija) ir funkcinę išlaidų klasifikaciją (biudžeto pajamų ir išlaidų suskirstymą pagal valstybės funkcijas ir ekonominę klasifikaciją) </w:t>
      </w:r>
      <w:r>
        <w:rPr>
          <w:szCs w:val="24"/>
          <w:lang w:eastAsia="lt-LT"/>
        </w:rPr>
        <w:t xml:space="preserve">(toliau – funkcinė klasifikacija). </w:t>
      </w:r>
      <w:r>
        <w:t>Asignavimai darbo užmokesčiui gali būti didinami tik iš sutaupytų asignavimų ir tik tais atvejais, kai toks padidinimas nelemia papildomo asignavimų poreikio kitais biudžetiniais metais</w:t>
      </w:r>
      <w:r>
        <w:rPr>
          <w:szCs w:val="24"/>
          <w:lang w:eastAsia="lt-LT"/>
        </w:rPr>
        <w:t>;</w:t>
      </w:r>
    </w:p>
    <w:p w14:paraId="05EDEB21" w14:textId="409E4ACC" w:rsidR="007A21E4" w:rsidRDefault="0001469B">
      <w:pPr>
        <w:suppressAutoHyphens/>
        <w:ind w:firstLine="720"/>
        <w:jc w:val="both"/>
        <w:rPr>
          <w:b/>
          <w:bCs/>
          <w:szCs w:val="24"/>
        </w:rPr>
      </w:pPr>
      <w:r>
        <w:rPr>
          <w:szCs w:val="24"/>
          <w:lang w:eastAsia="lt-LT"/>
        </w:rPr>
        <w:t xml:space="preserve">3) </w:t>
      </w:r>
      <w:r>
        <w:rPr>
          <w:szCs w:val="24"/>
        </w:rPr>
        <w:t xml:space="preserve">Vyriausybės nustatyta tvarka perskirstyti </w:t>
      </w:r>
      <w:proofErr w:type="spellStart"/>
      <w:r>
        <w:rPr>
          <w:szCs w:val="24"/>
        </w:rPr>
        <w:t>asignavimus</w:t>
      </w:r>
      <w:proofErr w:type="spellEnd"/>
      <w:r>
        <w:rPr>
          <w:szCs w:val="24"/>
        </w:rPr>
        <w:t xml:space="preserve"> tarp programų, įskaitant programas, kurios įgyvendinamos skirtingose valstybės veiklos srityse, nepanaudotus pažangos arba tęstinės veiklos priemonėms numatytus </w:t>
      </w:r>
      <w:proofErr w:type="spellStart"/>
      <w:r>
        <w:rPr>
          <w:szCs w:val="24"/>
        </w:rPr>
        <w:t>asignavimus</w:t>
      </w:r>
      <w:proofErr w:type="spellEnd"/>
      <w:r>
        <w:rPr>
          <w:szCs w:val="24"/>
        </w:rPr>
        <w:t xml:space="preserve"> perskirstyti tarp kitų pažangos priemonių, jeigu šioms pažangos priemonėms numatyta skirti lėšų atitinkamų metų valstybės biudžete, nepanaudotus tęstinės veiklos priemonėms numatytus </w:t>
      </w:r>
      <w:proofErr w:type="spellStart"/>
      <w:r>
        <w:rPr>
          <w:szCs w:val="24"/>
        </w:rPr>
        <w:t>asignavimus</w:t>
      </w:r>
      <w:proofErr w:type="spellEnd"/>
      <w:r>
        <w:rPr>
          <w:szCs w:val="24"/>
        </w:rPr>
        <w:t xml:space="preserve"> perskirstyti tarp kitų tęstinės veiklos priemonių, kai toks perskirstymas nelemia papildomo asignavimų poreikio kitais biudžetiniais metais. Europos Sąjungos ir kitos tarptautinės finansinės paramos ir bendrojo finansavimo lėšos gali būti perskirstomos tarp pažangos ir tęstinės veiklos priemonių, kurios finansuojamos Europos Sąjungos ir kitos tarptautinės finansinės paramos ir bendrojo finansavimo lėšomis.</w:t>
      </w:r>
    </w:p>
    <w:p w14:paraId="1361FCAD" w14:textId="16793661" w:rsidR="007A21E4" w:rsidRDefault="0001469B">
      <w:pPr>
        <w:suppressAutoHyphens/>
        <w:ind w:firstLine="720"/>
        <w:jc w:val="both"/>
        <w:rPr>
          <w:szCs w:val="24"/>
        </w:rPr>
      </w:pPr>
      <w:r>
        <w:rPr>
          <w:szCs w:val="24"/>
        </w:rPr>
        <w:t>2. Ministrų valdymo sričių įstaigų, vykdančių atitinkamo valstybės biudžeto asignavimų valdytojo programas ir turinčių biudžetinių įstaigų, kurių savininko teises ir pareigas jos įgyvendina, vadovai turi šias teises:</w:t>
      </w:r>
    </w:p>
    <w:p w14:paraId="3127285A" w14:textId="3796B7A7" w:rsidR="007A21E4" w:rsidRDefault="0001469B">
      <w:pPr>
        <w:suppressAutoHyphens/>
        <w:ind w:firstLine="720"/>
        <w:jc w:val="both"/>
        <w:rPr>
          <w:b/>
          <w:bCs/>
          <w:spacing w:val="-2"/>
          <w:szCs w:val="24"/>
        </w:rPr>
      </w:pPr>
      <w:r>
        <w:rPr>
          <w:szCs w:val="24"/>
        </w:rPr>
        <w:t>1) biudžetiniais metais keisti bendros asignavimų sumos ketvirtinį paskirstymą;</w:t>
      </w:r>
    </w:p>
    <w:p w14:paraId="4643E4AE" w14:textId="6F9A88A6" w:rsidR="007A21E4" w:rsidRDefault="0001469B">
      <w:pPr>
        <w:ind w:firstLine="720"/>
        <w:jc w:val="both"/>
        <w:rPr>
          <w:szCs w:val="24"/>
          <w:lang w:eastAsia="lt-LT"/>
        </w:rPr>
      </w:pPr>
      <w:r>
        <w:rPr>
          <w:szCs w:val="24"/>
          <w:lang w:eastAsia="lt-LT"/>
        </w:rPr>
        <w:lastRenderedPageBreak/>
        <w:t xml:space="preserve">2) biudžetiniais metais keisti </w:t>
      </w:r>
      <w:r>
        <w:rPr>
          <w:szCs w:val="24"/>
        </w:rPr>
        <w:t xml:space="preserve">biudžetinių įstaigų, kurių savininko teises ir pareigas įgyvendina atitinkama ministro valdymo srities įstaiga ir kurioms pagal šio įstatymo 4 straipsnio 2 dalies 2 punktą jie yra paskirstę tam tikrų metų biudžeto patvirtinimo įstatyme patvirtintus </w:t>
      </w:r>
      <w:proofErr w:type="spellStart"/>
      <w:r>
        <w:rPr>
          <w:szCs w:val="24"/>
        </w:rPr>
        <w:t>asignavimus</w:t>
      </w:r>
      <w:proofErr w:type="spellEnd"/>
      <w:r>
        <w:rPr>
          <w:szCs w:val="24"/>
        </w:rPr>
        <w:t xml:space="preserve">, </w:t>
      </w:r>
      <w:r>
        <w:rPr>
          <w:szCs w:val="24"/>
          <w:lang w:eastAsia="lt-LT"/>
        </w:rPr>
        <w:t xml:space="preserve">programų sąmatas pagal ekonominę ir funkcinę klasifikacijas. </w:t>
      </w:r>
      <w:r>
        <w:t>Asignavimai darbo užmokesčiui gali būti didinami tik iš sutaupytų asignavimų ir tik tais atvejais, kai toks padidinimas nelemia papildomo asignavimų poreikio kitais biudžetiniais metais</w:t>
      </w:r>
      <w:r>
        <w:rPr>
          <w:szCs w:val="24"/>
          <w:lang w:eastAsia="lt-LT"/>
        </w:rPr>
        <w:t>.</w:t>
      </w:r>
    </w:p>
    <w:p w14:paraId="0C2DAA9F" w14:textId="6A85B9FA" w:rsidR="007A21E4" w:rsidRDefault="0001469B">
      <w:pPr>
        <w:suppressAutoHyphens/>
        <w:ind w:firstLine="720"/>
        <w:jc w:val="both"/>
        <w:rPr>
          <w:spacing w:val="-2"/>
          <w:szCs w:val="24"/>
        </w:rPr>
      </w:pPr>
      <w:r>
        <w:rPr>
          <w:spacing w:val="-2"/>
          <w:szCs w:val="24"/>
        </w:rPr>
        <w:t>3. Savivaldybių biudžetų asignavimų valdytojų vadovai ar savivaldybių administracijose jų įgalioti asmenys turi šias teises:</w:t>
      </w:r>
    </w:p>
    <w:p w14:paraId="792CBE3F" w14:textId="2032020A" w:rsidR="007A21E4" w:rsidRDefault="0001469B">
      <w:pPr>
        <w:suppressAutoHyphens/>
        <w:ind w:firstLine="720"/>
        <w:jc w:val="both"/>
        <w:rPr>
          <w:spacing w:val="-2"/>
          <w:szCs w:val="24"/>
        </w:rPr>
      </w:pPr>
      <w:r>
        <w:rPr>
          <w:szCs w:val="24"/>
        </w:rPr>
        <w:t>1) biudžetiniais metais keisti bendros asignavimų sumos ketvirtinį paskirstymą;</w:t>
      </w:r>
    </w:p>
    <w:p w14:paraId="56FE69C6" w14:textId="1A13BE5E" w:rsidR="007A21E4" w:rsidRDefault="0001469B">
      <w:pPr>
        <w:ind w:firstLine="720"/>
        <w:jc w:val="both"/>
        <w:rPr>
          <w:szCs w:val="24"/>
          <w:lang w:eastAsia="lt-LT"/>
        </w:rPr>
      </w:pPr>
      <w:r>
        <w:rPr>
          <w:szCs w:val="24"/>
          <w:lang w:eastAsia="lt-LT"/>
        </w:rPr>
        <w:t xml:space="preserve">2) biudžetiniais metais keisti savo įstaigos, biudžetinių įstaigų, kurių savininko teises ir pareigas įgyvendina savivaldybės meras, išskyrus tas biudžetinės įstaigos savininko teises ir pareigas, kurios yra priskirtos savivaldybės tarybos išimtinei ir paprastajai kompetencijai (jeigu savivaldybės tarybos paprastosios kompetencijos įgyvendinimo savivaldybės taryba nėra perdavusi savivaldybės merui), ir (arba) kitų subjektų, kuriems pagal šio įstatymo 4 straipsnio 3 dalies 2 punktą jie yra paskirstę patvirtintus tam tikrų metų savivaldybės biudžeto </w:t>
      </w:r>
      <w:proofErr w:type="spellStart"/>
      <w:r>
        <w:rPr>
          <w:szCs w:val="24"/>
          <w:lang w:eastAsia="lt-LT"/>
        </w:rPr>
        <w:t>asignavimus</w:t>
      </w:r>
      <w:proofErr w:type="spellEnd"/>
      <w:r>
        <w:rPr>
          <w:szCs w:val="24"/>
          <w:lang w:eastAsia="lt-LT"/>
        </w:rPr>
        <w:t>, biudžeto programas ir programų sąmatas pagal priemones, ekonominę ir funkcinę klasifikacijas.“</w:t>
      </w:r>
    </w:p>
    <w:p w14:paraId="0C79A0CB" w14:textId="6CA415C5" w:rsidR="007A21E4" w:rsidRDefault="007A21E4" w:rsidP="00D47FBD">
      <w:pPr>
        <w:tabs>
          <w:tab w:val="left" w:pos="6874"/>
        </w:tabs>
        <w:ind w:firstLine="709"/>
        <w:jc w:val="both"/>
        <w:rPr>
          <w:rFonts w:eastAsia="Calibri"/>
          <w:b/>
          <w:color w:val="000000"/>
          <w:szCs w:val="24"/>
        </w:rPr>
      </w:pPr>
      <w:bookmarkStart w:id="0" w:name="_GoBack"/>
      <w:bookmarkEnd w:id="0"/>
    </w:p>
    <w:p w14:paraId="1B5E7AAD" w14:textId="0846B33B" w:rsidR="007A21E4" w:rsidRDefault="0001469B">
      <w:pPr>
        <w:tabs>
          <w:tab w:val="left" w:pos="6874"/>
        </w:tabs>
        <w:ind w:firstLine="709"/>
        <w:jc w:val="both"/>
        <w:rPr>
          <w:rFonts w:eastAsia="Calibri"/>
          <w:b/>
          <w:color w:val="000000"/>
          <w:szCs w:val="24"/>
        </w:rPr>
      </w:pPr>
      <w:r>
        <w:rPr>
          <w:b/>
          <w:bCs/>
          <w:szCs w:val="24"/>
          <w:lang w:eastAsia="ar-SA"/>
        </w:rPr>
        <w:t xml:space="preserve">4 straipsnis. 11 </w:t>
      </w:r>
      <w:r>
        <w:rPr>
          <w:rFonts w:eastAsia="Calibri"/>
          <w:b/>
          <w:color w:val="000000"/>
          <w:szCs w:val="24"/>
        </w:rPr>
        <w:t>straipsnio pakeitimas</w:t>
      </w:r>
    </w:p>
    <w:p w14:paraId="5F7A6F77" w14:textId="3F677A5B" w:rsidR="007A21E4" w:rsidRDefault="0001469B">
      <w:pPr>
        <w:tabs>
          <w:tab w:val="left" w:pos="993"/>
          <w:tab w:val="left" w:pos="6874"/>
        </w:tabs>
        <w:ind w:firstLine="709"/>
        <w:jc w:val="both"/>
        <w:rPr>
          <w:rFonts w:eastAsia="Calibri"/>
          <w:bCs/>
          <w:color w:val="000000"/>
          <w:szCs w:val="24"/>
        </w:rPr>
      </w:pPr>
      <w:r>
        <w:rPr>
          <w:rFonts w:eastAsia="Calibri"/>
          <w:bCs/>
          <w:color w:val="000000"/>
          <w:szCs w:val="24"/>
        </w:rPr>
        <w:t>Pakeisti 11 straipsnio 2 dalies 2 punktą ir jį išdėstyti taip:</w:t>
      </w:r>
    </w:p>
    <w:p w14:paraId="52E49F09" w14:textId="669598B2" w:rsidR="007A21E4" w:rsidRDefault="0001469B">
      <w:pPr>
        <w:tabs>
          <w:tab w:val="left" w:pos="993"/>
          <w:tab w:val="left" w:pos="6874"/>
        </w:tabs>
        <w:ind w:firstLine="709"/>
        <w:jc w:val="both"/>
        <w:rPr>
          <w:rFonts w:eastAsia="Calibri"/>
          <w:bCs/>
          <w:color w:val="000000"/>
          <w:szCs w:val="24"/>
        </w:rPr>
      </w:pPr>
      <w:r>
        <w:rPr>
          <w:rFonts w:eastAsia="Calibri"/>
          <w:bCs/>
          <w:color w:val="000000"/>
          <w:szCs w:val="24"/>
        </w:rPr>
        <w:t xml:space="preserve">„2) vykdant arbitražų ar teismų sprendimus, kuriais iš Lietuvos valstybės priteistos mokėtinos sumos, taip pat Vyriausybės sprendimu </w:t>
      </w:r>
      <w:r>
        <w:rPr>
          <w:bCs/>
          <w:spacing w:val="-2"/>
          <w:szCs w:val="24"/>
        </w:rPr>
        <w:t>–</w:t>
      </w:r>
      <w:r>
        <w:rPr>
          <w:rFonts w:eastAsia="Calibri"/>
          <w:bCs/>
          <w:color w:val="000000"/>
          <w:szCs w:val="24"/>
        </w:rPr>
        <w:t xml:space="preserve"> kitoms išlaidoms ginant valstybės interesus padengti;“.</w:t>
      </w:r>
    </w:p>
    <w:p w14:paraId="6BCD25DF" w14:textId="3C9DAEC6" w:rsidR="007A21E4" w:rsidRDefault="007A21E4">
      <w:pPr>
        <w:tabs>
          <w:tab w:val="left" w:pos="6874"/>
        </w:tabs>
        <w:ind w:firstLine="709"/>
        <w:jc w:val="both"/>
        <w:rPr>
          <w:rFonts w:eastAsia="Calibri"/>
          <w:b/>
          <w:color w:val="000000"/>
          <w:szCs w:val="24"/>
        </w:rPr>
      </w:pPr>
    </w:p>
    <w:p w14:paraId="4EF75E11" w14:textId="0C423942" w:rsidR="007A21E4" w:rsidRDefault="0001469B">
      <w:pPr>
        <w:tabs>
          <w:tab w:val="left" w:pos="6874"/>
        </w:tabs>
        <w:ind w:firstLine="709"/>
        <w:jc w:val="both"/>
        <w:rPr>
          <w:rFonts w:eastAsia="Calibri"/>
          <w:b/>
          <w:color w:val="000000"/>
          <w:szCs w:val="24"/>
        </w:rPr>
      </w:pPr>
      <w:r>
        <w:rPr>
          <w:rFonts w:eastAsia="Calibri"/>
          <w:b/>
          <w:color w:val="000000"/>
          <w:szCs w:val="24"/>
        </w:rPr>
        <w:t>5 straipsnis. Įstatymo taikymas</w:t>
      </w:r>
    </w:p>
    <w:p w14:paraId="02E096E2" w14:textId="332A1A98" w:rsidR="007A21E4" w:rsidRDefault="0001469B">
      <w:pPr>
        <w:tabs>
          <w:tab w:val="left" w:pos="1080"/>
        </w:tabs>
        <w:ind w:firstLine="720"/>
        <w:jc w:val="both"/>
        <w:rPr>
          <w:rFonts w:eastAsia="Calibri"/>
          <w:szCs w:val="24"/>
        </w:rPr>
      </w:pPr>
      <w:r>
        <w:rPr>
          <w:rFonts w:eastAsia="Calibri"/>
          <w:szCs w:val="24"/>
        </w:rPr>
        <w:t xml:space="preserve">Šis įstatymas taikomas rengiant Lietuvos Respublikos 2025–2027 </w:t>
      </w:r>
      <w:r w:rsidR="00D32283">
        <w:rPr>
          <w:rFonts w:eastAsia="Calibri"/>
          <w:szCs w:val="24"/>
        </w:rPr>
        <w:t xml:space="preserve">metų </w:t>
      </w:r>
      <w:r>
        <w:rPr>
          <w:rFonts w:eastAsia="Calibri"/>
          <w:szCs w:val="24"/>
        </w:rPr>
        <w:t xml:space="preserve">ir vėlesnių metų </w:t>
      </w:r>
      <w:r w:rsidR="006A789F">
        <w:rPr>
          <w:rFonts w:eastAsia="Calibri"/>
          <w:szCs w:val="24"/>
        </w:rPr>
        <w:t>biudžeto</w:t>
      </w:r>
      <w:r>
        <w:rPr>
          <w:rFonts w:eastAsia="Calibri"/>
          <w:szCs w:val="24"/>
        </w:rPr>
        <w:t xml:space="preserve"> patvirtinimo įstatymų projektus,</w:t>
      </w:r>
      <w:r w:rsidR="00B4413D">
        <w:rPr>
          <w:rFonts w:eastAsia="Calibri"/>
          <w:szCs w:val="24"/>
        </w:rPr>
        <w:t xml:space="preserve"> </w:t>
      </w:r>
      <w:r w:rsidR="005C4A0B">
        <w:rPr>
          <w:rFonts w:eastAsia="Calibri"/>
          <w:szCs w:val="24"/>
        </w:rPr>
        <w:t xml:space="preserve">taip pat </w:t>
      </w:r>
      <w:r>
        <w:rPr>
          <w:rFonts w:eastAsia="Calibri"/>
          <w:szCs w:val="24"/>
        </w:rPr>
        <w:t>tvirtinant, vykdant, vertinant</w:t>
      </w:r>
      <w:r w:rsidR="002223D9">
        <w:rPr>
          <w:rFonts w:eastAsia="Calibri"/>
          <w:szCs w:val="24"/>
        </w:rPr>
        <w:t xml:space="preserve"> 2025–2027 metų ir vėlesnių metų biudžetus </w:t>
      </w:r>
      <w:r>
        <w:rPr>
          <w:rFonts w:eastAsia="Calibri"/>
          <w:szCs w:val="24"/>
        </w:rPr>
        <w:t>ir kontroliuojant jų vykdymą.</w:t>
      </w:r>
    </w:p>
    <w:p w14:paraId="605F6A29" w14:textId="41A25922" w:rsidR="007A21E4" w:rsidRDefault="007A21E4">
      <w:pPr>
        <w:tabs>
          <w:tab w:val="left" w:pos="1080"/>
        </w:tabs>
        <w:ind w:firstLine="720"/>
        <w:jc w:val="both"/>
        <w:rPr>
          <w:rFonts w:eastAsia="Calibri"/>
          <w:szCs w:val="24"/>
        </w:rPr>
      </w:pPr>
    </w:p>
    <w:p w14:paraId="47789C28" w14:textId="50116ADC" w:rsidR="007A21E4" w:rsidRDefault="0001469B">
      <w:pPr>
        <w:ind w:firstLine="567"/>
        <w:jc w:val="both"/>
        <w:rPr>
          <w:rFonts w:eastAsia="Calibri"/>
          <w:i/>
          <w:iCs/>
          <w:szCs w:val="24"/>
        </w:rPr>
      </w:pPr>
      <w:r>
        <w:rPr>
          <w:rFonts w:eastAsia="Calibri"/>
          <w:i/>
          <w:iCs/>
          <w:szCs w:val="24"/>
        </w:rPr>
        <w:t>Skelbiu šį Lietuvos Respublikos Seimo priimtą įstatymą.</w:t>
      </w:r>
    </w:p>
    <w:p w14:paraId="790B8EA2" w14:textId="77777777" w:rsidR="007A21E4" w:rsidRDefault="007A21E4">
      <w:pPr>
        <w:jc w:val="both"/>
        <w:rPr>
          <w:rFonts w:eastAsia="Calibri"/>
          <w:szCs w:val="24"/>
        </w:rPr>
      </w:pPr>
    </w:p>
    <w:p w14:paraId="4E4AE0AB" w14:textId="65D205ED" w:rsidR="006A789F" w:rsidRDefault="0001469B">
      <w:r>
        <w:t>Respublikos Prezidentas</w:t>
      </w:r>
    </w:p>
    <w:p w14:paraId="30772D5E" w14:textId="77777777" w:rsidR="006A789F" w:rsidRPr="006A789F" w:rsidRDefault="006A789F" w:rsidP="006A789F"/>
    <w:p w14:paraId="0F4F6E73" w14:textId="77777777" w:rsidR="006A789F" w:rsidRPr="002F556A" w:rsidRDefault="006A789F" w:rsidP="002F556A"/>
    <w:p w14:paraId="453A3F59" w14:textId="1A9B0541" w:rsidR="006A789F" w:rsidRDefault="006A789F" w:rsidP="006A789F"/>
    <w:p w14:paraId="48255F16" w14:textId="27B6F016" w:rsidR="007A21E4" w:rsidRDefault="007A21E4" w:rsidP="006A789F"/>
    <w:p w14:paraId="302546C6" w14:textId="77777777" w:rsidR="006A789F" w:rsidRPr="006A789F" w:rsidRDefault="006A789F" w:rsidP="005C4A0B"/>
    <w:sectPr w:rsidR="006A789F" w:rsidRPr="006A789F">
      <w:headerReference w:type="even" r:id="rId8"/>
      <w:headerReference w:type="default" r:id="rId9"/>
      <w:footerReference w:type="even" r:id="rId10"/>
      <w:footerReference w:type="default" r:id="rId11"/>
      <w:headerReference w:type="first" r:id="rId12"/>
      <w:footerReference w:type="first" r:id="rId13"/>
      <w:pgSz w:w="11906" w:h="16838" w:code="9"/>
      <w:pgMar w:top="1134" w:right="851" w:bottom="1134" w:left="1701"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4FA0BF" w14:textId="77777777" w:rsidR="007A21E4" w:rsidRDefault="0001469B">
      <w:r>
        <w:separator/>
      </w:r>
    </w:p>
  </w:endnote>
  <w:endnote w:type="continuationSeparator" w:id="0">
    <w:p w14:paraId="46682743" w14:textId="77777777" w:rsidR="007A21E4" w:rsidRDefault="00014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 w:name="Calibri">
    <w:panose1 w:val="020F0502020204030204"/>
    <w:charset w:val="BA"/>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DB2CA" w14:textId="77777777" w:rsidR="007A21E4" w:rsidRDefault="007A21E4">
    <w:pPr>
      <w:tabs>
        <w:tab w:val="center" w:pos="4986"/>
        <w:tab w:val="right" w:pos="9972"/>
      </w:tabs>
      <w:jc w:val="both"/>
      <w:rPr>
        <w:rFonts w:eastAsia="Calibri"/>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66372" w14:textId="77777777" w:rsidR="007A21E4" w:rsidRDefault="007A21E4">
    <w:pPr>
      <w:tabs>
        <w:tab w:val="center" w:pos="4986"/>
        <w:tab w:val="right" w:pos="9972"/>
      </w:tabs>
      <w:jc w:val="both"/>
      <w:rPr>
        <w:rFonts w:eastAsia="Calibri"/>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6E8B5" w14:textId="77777777" w:rsidR="007A21E4" w:rsidRDefault="007A21E4">
    <w:pPr>
      <w:tabs>
        <w:tab w:val="center" w:pos="4986"/>
        <w:tab w:val="right" w:pos="9972"/>
      </w:tabs>
      <w:jc w:val="both"/>
      <w:rPr>
        <w:rFonts w:eastAsia="Calibri"/>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D56C1B" w14:textId="77777777" w:rsidR="007A21E4" w:rsidRDefault="0001469B">
      <w:r>
        <w:separator/>
      </w:r>
    </w:p>
  </w:footnote>
  <w:footnote w:type="continuationSeparator" w:id="0">
    <w:p w14:paraId="4CC04F91" w14:textId="77777777" w:rsidR="007A21E4" w:rsidRDefault="00014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94990" w14:textId="77777777" w:rsidR="007A21E4" w:rsidRDefault="007A21E4">
    <w:pPr>
      <w:tabs>
        <w:tab w:val="center" w:pos="4819"/>
        <w:tab w:val="right" w:pos="9638"/>
      </w:tabs>
      <w:jc w:val="both"/>
      <w:rPr>
        <w:rFonts w:eastAsia="Calibri"/>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744B4" w14:textId="7A0242C0" w:rsidR="007A21E4" w:rsidRDefault="0001469B">
    <w:pPr>
      <w:tabs>
        <w:tab w:val="center" w:pos="4819"/>
        <w:tab w:val="right" w:pos="9638"/>
      </w:tabs>
      <w:jc w:val="center"/>
      <w:rPr>
        <w:rFonts w:eastAsia="Calibri"/>
        <w:szCs w:val="24"/>
      </w:rPr>
    </w:pPr>
    <w:r>
      <w:rPr>
        <w:rFonts w:eastAsia="Calibri"/>
        <w:szCs w:val="24"/>
      </w:rPr>
      <w:fldChar w:fldCharType="begin"/>
    </w:r>
    <w:r>
      <w:rPr>
        <w:rFonts w:eastAsia="Calibri"/>
        <w:szCs w:val="24"/>
      </w:rPr>
      <w:instrText xml:space="preserve"> PAGE   \* MERGEFORMAT </w:instrText>
    </w:r>
    <w:r>
      <w:rPr>
        <w:rFonts w:eastAsia="Calibri"/>
        <w:szCs w:val="24"/>
      </w:rPr>
      <w:fldChar w:fldCharType="separate"/>
    </w:r>
    <w:r w:rsidR="00D47FBD">
      <w:rPr>
        <w:rFonts w:eastAsia="Calibri"/>
        <w:noProof/>
        <w:szCs w:val="24"/>
      </w:rPr>
      <w:t>2</w:t>
    </w:r>
    <w:r>
      <w:rPr>
        <w:rFonts w:eastAsia="Calibri"/>
        <w:szCs w:val="24"/>
      </w:rPr>
      <w:fldChar w:fldCharType="end"/>
    </w:r>
  </w:p>
  <w:p w14:paraId="3BD37A55" w14:textId="77777777" w:rsidR="007A21E4" w:rsidRDefault="007A21E4">
    <w:pPr>
      <w:tabs>
        <w:tab w:val="center" w:pos="4819"/>
        <w:tab w:val="right" w:pos="9638"/>
      </w:tabs>
      <w:jc w:val="both"/>
      <w:rPr>
        <w:rFonts w:eastAsia="Calibri"/>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BC579" w14:textId="77777777" w:rsidR="007A21E4" w:rsidRDefault="007A21E4">
    <w:pPr>
      <w:tabs>
        <w:tab w:val="center" w:pos="4986"/>
        <w:tab w:val="right" w:pos="9972"/>
      </w:tabs>
      <w:rPr>
        <w:rFonts w:eastAsia="Calibr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1296"/>
  <w:hyphenationZone w:val="396"/>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7C0"/>
    <w:rsid w:val="0001469B"/>
    <w:rsid w:val="002223D9"/>
    <w:rsid w:val="002F556A"/>
    <w:rsid w:val="00412936"/>
    <w:rsid w:val="00513BC3"/>
    <w:rsid w:val="005C4A0B"/>
    <w:rsid w:val="006A789F"/>
    <w:rsid w:val="006C46BB"/>
    <w:rsid w:val="0070473D"/>
    <w:rsid w:val="007A21E4"/>
    <w:rsid w:val="00A657C0"/>
    <w:rsid w:val="00B4413D"/>
    <w:rsid w:val="00C11E01"/>
    <w:rsid w:val="00C14FEC"/>
    <w:rsid w:val="00C36DC7"/>
    <w:rsid w:val="00D32283"/>
    <w:rsid w:val="00D47FBD"/>
    <w:rsid w:val="00FE727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48CC"/>
  <w15:chartTrackingRefBased/>
  <w15:docId w15:val="{9D7493EC-C972-4CFE-BDD7-11C8B38C5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link w:val="DebesliotekstasDiagrama"/>
    <w:semiHidden/>
    <w:unhideWhenUsed/>
    <w:rsid w:val="00412936"/>
    <w:rPr>
      <w:rFonts w:ascii="Segoe UI" w:hAnsi="Segoe UI" w:cs="Segoe UI"/>
      <w:sz w:val="18"/>
      <w:szCs w:val="18"/>
    </w:rPr>
  </w:style>
  <w:style w:type="character" w:customStyle="1" w:styleId="DebesliotekstasDiagrama">
    <w:name w:val="Debesėlio tekstas Diagrama"/>
    <w:basedOn w:val="Numatytasispastraiposriftas"/>
    <w:link w:val="Debesliotekstas"/>
    <w:semiHidden/>
    <w:rsid w:val="00412936"/>
    <w:rPr>
      <w:rFonts w:ascii="Segoe UI" w:hAnsi="Segoe UI" w:cs="Segoe UI"/>
      <w:sz w:val="18"/>
      <w:szCs w:val="18"/>
    </w:rPr>
  </w:style>
  <w:style w:type="character" w:styleId="Komentaronuoroda">
    <w:name w:val="annotation reference"/>
    <w:basedOn w:val="Numatytasispastraiposriftas"/>
    <w:semiHidden/>
    <w:unhideWhenUsed/>
    <w:rsid w:val="006C46BB"/>
    <w:rPr>
      <w:sz w:val="16"/>
      <w:szCs w:val="16"/>
    </w:rPr>
  </w:style>
  <w:style w:type="paragraph" w:styleId="Komentarotekstas">
    <w:name w:val="annotation text"/>
    <w:basedOn w:val="prastasis"/>
    <w:link w:val="KomentarotekstasDiagrama"/>
    <w:semiHidden/>
    <w:unhideWhenUsed/>
    <w:rsid w:val="006C46BB"/>
    <w:rPr>
      <w:sz w:val="20"/>
    </w:rPr>
  </w:style>
  <w:style w:type="character" w:customStyle="1" w:styleId="KomentarotekstasDiagrama">
    <w:name w:val="Komentaro tekstas Diagrama"/>
    <w:basedOn w:val="Numatytasispastraiposriftas"/>
    <w:link w:val="Komentarotekstas"/>
    <w:semiHidden/>
    <w:rsid w:val="006C46BB"/>
    <w:rPr>
      <w:sz w:val="20"/>
    </w:rPr>
  </w:style>
  <w:style w:type="paragraph" w:styleId="Komentarotema">
    <w:name w:val="annotation subject"/>
    <w:basedOn w:val="Komentarotekstas"/>
    <w:next w:val="Komentarotekstas"/>
    <w:link w:val="KomentarotemaDiagrama"/>
    <w:semiHidden/>
    <w:unhideWhenUsed/>
    <w:rsid w:val="006C46BB"/>
    <w:rPr>
      <w:b/>
      <w:bCs/>
    </w:rPr>
  </w:style>
  <w:style w:type="character" w:customStyle="1" w:styleId="KomentarotemaDiagrama">
    <w:name w:val="Komentaro tema Diagrama"/>
    <w:basedOn w:val="KomentarotekstasDiagrama"/>
    <w:link w:val="Komentarotema"/>
    <w:semiHidden/>
    <w:rsid w:val="006C46BB"/>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142799">
      <w:bodyDiv w:val="1"/>
      <w:marLeft w:val="0"/>
      <w:marRight w:val="0"/>
      <w:marTop w:val="0"/>
      <w:marBottom w:val="0"/>
      <w:divBdr>
        <w:top w:val="none" w:sz="0" w:space="0" w:color="auto"/>
        <w:left w:val="none" w:sz="0" w:space="0" w:color="auto"/>
        <w:bottom w:val="none" w:sz="0" w:space="0" w:color="auto"/>
        <w:right w:val="none" w:sz="0" w:space="0" w:color="auto"/>
      </w:divBdr>
    </w:div>
    <w:div w:id="969826185">
      <w:bodyDiv w:val="1"/>
      <w:marLeft w:val="0"/>
      <w:marRight w:val="0"/>
      <w:marTop w:val="0"/>
      <w:marBottom w:val="0"/>
      <w:divBdr>
        <w:top w:val="none" w:sz="0" w:space="0" w:color="auto"/>
        <w:left w:val="none" w:sz="0" w:space="0" w:color="auto"/>
        <w:bottom w:val="none" w:sz="0" w:space="0" w:color="auto"/>
        <w:right w:val="none" w:sz="0" w:space="0" w:color="auto"/>
      </w:divBdr>
      <w:divsChild>
        <w:div w:id="1412849019">
          <w:marLeft w:val="0"/>
          <w:marRight w:val="0"/>
          <w:marTop w:val="0"/>
          <w:marBottom w:val="0"/>
          <w:divBdr>
            <w:top w:val="none" w:sz="0" w:space="0" w:color="auto"/>
            <w:left w:val="none" w:sz="0" w:space="0" w:color="auto"/>
            <w:bottom w:val="none" w:sz="0" w:space="0" w:color="auto"/>
            <w:right w:val="none" w:sz="0" w:space="0" w:color="auto"/>
          </w:divBdr>
        </w:div>
        <w:div w:id="1221401342">
          <w:marLeft w:val="0"/>
          <w:marRight w:val="0"/>
          <w:marTop w:val="0"/>
          <w:marBottom w:val="0"/>
          <w:divBdr>
            <w:top w:val="none" w:sz="0" w:space="0" w:color="auto"/>
            <w:left w:val="none" w:sz="0" w:space="0" w:color="auto"/>
            <w:bottom w:val="none" w:sz="0" w:space="0" w:color="auto"/>
            <w:right w:val="none" w:sz="0" w:space="0" w:color="auto"/>
          </w:divBdr>
        </w:div>
        <w:div w:id="27487867">
          <w:marLeft w:val="0"/>
          <w:marRight w:val="0"/>
          <w:marTop w:val="0"/>
          <w:marBottom w:val="0"/>
          <w:divBdr>
            <w:top w:val="none" w:sz="0" w:space="0" w:color="auto"/>
            <w:left w:val="none" w:sz="0" w:space="0" w:color="auto"/>
            <w:bottom w:val="none" w:sz="0" w:space="0" w:color="auto"/>
            <w:right w:val="none" w:sz="0" w:space="0" w:color="auto"/>
          </w:divBdr>
        </w:div>
        <w:div w:id="431898350">
          <w:marLeft w:val="0"/>
          <w:marRight w:val="0"/>
          <w:marTop w:val="0"/>
          <w:marBottom w:val="0"/>
          <w:divBdr>
            <w:top w:val="none" w:sz="0" w:space="0" w:color="auto"/>
            <w:left w:val="none" w:sz="0" w:space="0" w:color="auto"/>
            <w:bottom w:val="none" w:sz="0" w:space="0" w:color="auto"/>
            <w:right w:val="none" w:sz="0" w:space="0" w:color="auto"/>
          </w:divBdr>
        </w:div>
        <w:div w:id="1506747952">
          <w:marLeft w:val="0"/>
          <w:marRight w:val="0"/>
          <w:marTop w:val="0"/>
          <w:marBottom w:val="0"/>
          <w:divBdr>
            <w:top w:val="none" w:sz="0" w:space="0" w:color="auto"/>
            <w:left w:val="none" w:sz="0" w:space="0" w:color="auto"/>
            <w:bottom w:val="none" w:sz="0" w:space="0" w:color="auto"/>
            <w:right w:val="none" w:sz="0" w:space="0" w:color="auto"/>
          </w:divBdr>
        </w:div>
        <w:div w:id="536552779">
          <w:marLeft w:val="0"/>
          <w:marRight w:val="0"/>
          <w:marTop w:val="0"/>
          <w:marBottom w:val="0"/>
          <w:divBdr>
            <w:top w:val="none" w:sz="0" w:space="0" w:color="auto"/>
            <w:left w:val="none" w:sz="0" w:space="0" w:color="auto"/>
            <w:bottom w:val="none" w:sz="0" w:space="0" w:color="auto"/>
            <w:right w:val="none" w:sz="0" w:space="0" w:color="auto"/>
          </w:divBdr>
        </w:div>
      </w:divsChild>
    </w:div>
    <w:div w:id="1000043696">
      <w:bodyDiv w:val="1"/>
      <w:marLeft w:val="0"/>
      <w:marRight w:val="0"/>
      <w:marTop w:val="0"/>
      <w:marBottom w:val="0"/>
      <w:divBdr>
        <w:top w:val="none" w:sz="0" w:space="0" w:color="auto"/>
        <w:left w:val="none" w:sz="0" w:space="0" w:color="auto"/>
        <w:bottom w:val="none" w:sz="0" w:space="0" w:color="auto"/>
        <w:right w:val="none" w:sz="0" w:space="0" w:color="auto"/>
      </w:divBdr>
      <w:divsChild>
        <w:div w:id="1454669541">
          <w:marLeft w:val="0"/>
          <w:marRight w:val="0"/>
          <w:marTop w:val="0"/>
          <w:marBottom w:val="0"/>
          <w:divBdr>
            <w:top w:val="none" w:sz="0" w:space="0" w:color="auto"/>
            <w:left w:val="none" w:sz="0" w:space="0" w:color="auto"/>
            <w:bottom w:val="none" w:sz="0" w:space="0" w:color="auto"/>
            <w:right w:val="none" w:sz="0" w:space="0" w:color="auto"/>
          </w:divBdr>
        </w:div>
        <w:div w:id="1235236438">
          <w:marLeft w:val="0"/>
          <w:marRight w:val="0"/>
          <w:marTop w:val="0"/>
          <w:marBottom w:val="0"/>
          <w:divBdr>
            <w:top w:val="none" w:sz="0" w:space="0" w:color="auto"/>
            <w:left w:val="none" w:sz="0" w:space="0" w:color="auto"/>
            <w:bottom w:val="none" w:sz="0" w:space="0" w:color="auto"/>
            <w:right w:val="none" w:sz="0" w:space="0" w:color="auto"/>
          </w:divBdr>
        </w:div>
        <w:div w:id="579876027">
          <w:marLeft w:val="0"/>
          <w:marRight w:val="0"/>
          <w:marTop w:val="0"/>
          <w:marBottom w:val="0"/>
          <w:divBdr>
            <w:top w:val="none" w:sz="0" w:space="0" w:color="auto"/>
            <w:left w:val="none" w:sz="0" w:space="0" w:color="auto"/>
            <w:bottom w:val="none" w:sz="0" w:space="0" w:color="auto"/>
            <w:right w:val="none" w:sz="0" w:space="0" w:color="auto"/>
          </w:divBdr>
        </w:div>
        <w:div w:id="1950625204">
          <w:marLeft w:val="0"/>
          <w:marRight w:val="0"/>
          <w:marTop w:val="0"/>
          <w:marBottom w:val="0"/>
          <w:divBdr>
            <w:top w:val="none" w:sz="0" w:space="0" w:color="auto"/>
            <w:left w:val="none" w:sz="0" w:space="0" w:color="auto"/>
            <w:bottom w:val="none" w:sz="0" w:space="0" w:color="auto"/>
            <w:right w:val="none" w:sz="0" w:space="0" w:color="auto"/>
          </w:divBdr>
        </w:div>
        <w:div w:id="1810780039">
          <w:marLeft w:val="0"/>
          <w:marRight w:val="0"/>
          <w:marTop w:val="0"/>
          <w:marBottom w:val="0"/>
          <w:divBdr>
            <w:top w:val="none" w:sz="0" w:space="0" w:color="auto"/>
            <w:left w:val="none" w:sz="0" w:space="0" w:color="auto"/>
            <w:bottom w:val="none" w:sz="0" w:space="0" w:color="auto"/>
            <w:right w:val="none" w:sz="0" w:space="0" w:color="auto"/>
          </w:divBdr>
        </w:div>
        <w:div w:id="241185834">
          <w:marLeft w:val="0"/>
          <w:marRight w:val="0"/>
          <w:marTop w:val="0"/>
          <w:marBottom w:val="0"/>
          <w:divBdr>
            <w:top w:val="none" w:sz="0" w:space="0" w:color="auto"/>
            <w:left w:val="none" w:sz="0" w:space="0" w:color="auto"/>
            <w:bottom w:val="none" w:sz="0" w:space="0" w:color="auto"/>
            <w:right w:val="none" w:sz="0" w:space="0" w:color="auto"/>
          </w:divBdr>
        </w:div>
      </w:divsChild>
    </w:div>
    <w:div w:id="190212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fontTable" Target="fontTable.xml"/>
  <Relationship Id="rId15" Type="http://schemas.openxmlformats.org/officeDocument/2006/relationships/theme" Target="theme/theme1.xml"/>
  <Relationship Id="rId2" Type="http://schemas.openxmlformats.org/officeDocument/2006/relationships/customXml" Target="../customXml/item2.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2.xml.rels><?xml version="1.0" encoding="UTF-8"?>

<Relationships xmlns="http://schemas.openxmlformats.org/package/2006/relationships">
  <Relationship Id="rId1" Type="http://schemas.openxmlformats.org/officeDocument/2006/relationships/customXmlProps" Target="itemProps2.xml"/>
</Relationship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2.xml><?xml version="1.0" encoding="utf-8"?>
<ds:datastoreItem xmlns:ds="http://schemas.openxmlformats.org/officeDocument/2006/customXml" ds:itemID="{0334E905-AFA3-44BB-BB8F-1E2123D4E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4</Pages>
  <Words>8692</Words>
  <Characters>4956</Characters>
  <Application>Microsoft Office Word</Application>
  <DocSecurity>0</DocSecurity>
  <Lines>41</Lines>
  <Paragraphs>27</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13621</CharactersWithSpaces>
  <SharedDoc>false</SharedDoc>
  <HyperlinkBase/>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2024-11-13T07:03:00Z</dcterms:created>
  <dc:creator>Aušra Kolpakovienė</dc:creator>
  <lastModifiedBy>KAZLAUSKAITĖ Gita</lastModifiedBy>
  <lastPrinted>2024-10-16T07:37:00Z</lastPrinted>
  <dcterms:modified xsi:type="dcterms:W3CDTF">2024-11-13T13:07:00Z</dcterms:modified>
  <revision>6</revision>
</coreProperties>
</file>