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ind w:left="7938"/>
        <w:rPr>
          <w:b/>
          <w:bCs/>
          <w:szCs w:val="24"/>
        </w:rPr>
      </w:pPr>
      <w:r>
        <w:rPr>
          <w:b/>
          <w:bCs/>
          <w:szCs w:val="24"/>
        </w:rPr>
        <w:t>Projektas</w:t>
      </w:r>
    </w:p>
    <w:p>
      <w:pPr>
        <w:widowControl w:val="0"/>
        <w:jc w:val="center"/>
        <w:rPr>
          <w:rFonts w:ascii="Arial" w:hAnsi="Arial" w:cs="Arial"/>
          <w:caps/>
          <w:color w:val="000000"/>
          <w:sz w:val="36"/>
          <w:szCs w:val="36"/>
        </w:rPr>
      </w:pPr>
    </w:p>
    <w:p>
      <w:pPr>
        <w:widowControl w:val="0"/>
        <w:jc w:val="center"/>
        <w:rPr>
          <w:b/>
          <w:bCs/>
          <w:caps/>
          <w:color w:val="000000"/>
          <w:szCs w:val="24"/>
        </w:rPr>
      </w:pPr>
      <w:r>
        <w:rPr>
          <w:b/>
          <w:bCs/>
          <w:caps/>
          <w:color w:val="000000"/>
          <w:szCs w:val="24"/>
        </w:rPr>
        <w:t>lietuvos respublikos socialinės apsaugos ir darbo ministras</w:t>
      </w:r>
    </w:p>
    <w:p>
      <w:pPr>
        <w:widowControl w:val="0"/>
        <w:jc w:val="center"/>
        <w:rPr>
          <w:b/>
          <w:lang w:eastAsia="lt-LT"/>
        </w:rPr>
      </w:pPr>
    </w:p>
    <w:p>
      <w:pPr>
        <w:widowControl w:val="0"/>
        <w:jc w:val="center"/>
        <w:rPr>
          <w:b/>
          <w:lang w:eastAsia="lt-LT"/>
        </w:rPr>
      </w:pPr>
      <w:r>
        <w:rPr>
          <w:b/>
          <w:lang w:eastAsia="lt-LT"/>
        </w:rPr>
        <w:t>ĮSAKYMAS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aps/>
          <w:szCs w:val="24"/>
          <w:lang w:eastAsia="lt-LT"/>
        </w:rPr>
      </w:pPr>
      <w:r>
        <w:rPr>
          <w:b/>
          <w:caps/>
          <w:szCs w:val="24"/>
          <w:lang w:eastAsia="lt-LT"/>
        </w:rPr>
        <w:t xml:space="preserve">Dėl </w:t>
      </w:r>
      <w:r>
        <w:rPr>
          <w:b/>
          <w:szCs w:val="24"/>
        </w:rPr>
        <w:t xml:space="preserve">SOCIALINĖS APSAUGOS IR DARBO MINISTRO 2023 M. SPALIO 16 D. ĮSAKYMO NR. A1-679 „DĖL PRIEGLOBSČIO, MIGRACIJOS IR INTEGRACIJOS FONDO 2021–2027 METŲ PROGRAMOS 1 KONKRETAUS TIKSLO „BENDROJI EUROPOS PRIEGLOBSČIO SISTEMA (BEPS)“ IR 2021–2030 METŲ PLĖTROS PROGRAMOS VALDYTOJOS LIETUVOS RESPUBLIKOS SOCIALINĖS APSAUGOS IR DARBO MINISTERIJOS SOCIALINĖS SUTELKTIES PLĖTROS PROGRAMOS PAŽANGOS PRIEMONĖS NR. 09-003-02-02-07 „PLĖTOTI UŽSIENIEČIŲ INTEGRACIJOS SISTEMĄ“ APRAŠO 13 VEIKLOS „MATERIALINIŲ SĄLYGŲ IR PASLAUGŲ TEIKIMO UŽTIKRINIMAS UŽSIENIEČIAMS </w:t>
      </w:r>
      <w:r>
        <w:rPr>
          <w:b/>
          <w:i/>
          <w:iCs/>
          <w:szCs w:val="24"/>
        </w:rPr>
        <w:t>(VALSTYBĖS PROJEKTŲ PLANAVIMO BŪDU)</w:t>
      </w:r>
      <w:r>
        <w:rPr>
          <w:b/>
          <w:szCs w:val="24"/>
        </w:rPr>
        <w:t>“ KVIETIMO TEIKTI PARAIŠKAS FINANSUOTI PROJEKTĄ NR. PMIF-1.03-V-01 PATVIRTINIMO“ PAKEITIMO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4"/>
          <w:lang w:eastAsia="lt-LT"/>
        </w:rPr>
      </w:pPr>
    </w:p>
    <w:p>
      <w:pPr>
        <w:keepLines/>
        <w:tabs>
          <w:tab w:val="center" w:pos="4742"/>
          <w:tab w:val="right" w:pos="9485"/>
        </w:tabs>
        <w:suppressAutoHyphens/>
        <w:jc w:val="center"/>
        <w:textAlignment w:val="center"/>
        <w:rPr>
          <w:szCs w:val="24"/>
        </w:rPr>
      </w:pPr>
      <w:r>
        <w:rPr>
          <w:szCs w:val="24"/>
        </w:rPr>
        <w:t xml:space="preserve">2024 m.                 d. Nr.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4"/>
          <w:lang w:eastAsia="lt-LT"/>
        </w:rPr>
      </w:pPr>
      <w:r>
        <w:rPr>
          <w:szCs w:val="24"/>
          <w:lang w:eastAsia="lt-LT"/>
        </w:rPr>
        <w:t>Vilnius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4"/>
          <w:lang w:eastAsia="lt-LT"/>
        </w:rPr>
      </w:pPr>
    </w:p>
    <w:p>
      <w:pPr>
        <w:spacing w:line="360" w:lineRule="atLeast"/>
        <w:ind w:firstLine="709"/>
        <w:jc w:val="both"/>
        <w:rPr>
          <w:color w:val="000000"/>
        </w:rPr>
      </w:pPr>
      <w:r>
        <w:rPr>
          <w:spacing w:val="40"/>
          <w:szCs w:val="24"/>
        </w:rPr>
        <w:t xml:space="preserve">Pakeičiu </w:t>
      </w:r>
      <w:r>
        <w:rPr>
          <w:szCs w:val="24"/>
        </w:rPr>
        <w:t xml:space="preserve">Prieglobsčio, migracijos ir integracijos fondo 2021–2027 metų programos 1 konkretaus tikslo „Bendroji Europos prieglobsčio sistema (BEPS)“ ir 2021–2030 metų plėtros programos valdytojos Lietuvos Respublikos socialinės apsaugos ir darbo ministerijos socialinės sutelkties plėtros programos pažangos priemonės Nr. 09-003-02-02-07 „Plėtoti užsieniečių integracijos sistemą“ aprašo 13 veiklos „Materialinių sąlygų ir paslaugų teikimo užtikrinimas užsieniečiams </w:t>
      </w:r>
      <w:r>
        <w:rPr>
          <w:i/>
          <w:iCs/>
          <w:szCs w:val="24"/>
        </w:rPr>
        <w:t>(valstybės projektų planavimo būdu)</w:t>
      </w:r>
      <w:r>
        <w:rPr>
          <w:szCs w:val="24"/>
        </w:rPr>
        <w:t xml:space="preserve">“ kvietimą teikti paraiškas finansuoti projektą Nr. PMIF-1.03-V-01, patvirtintą Lietuvos Respublikos socialinės apsaugos ir darbo ministro 2023 m. spalio 16 d. </w:t>
      </w:r>
      <w:r>
        <w:rPr>
          <w:color w:val="000000"/>
        </w:rPr>
        <w:t xml:space="preserve">įsakymu Nr. </w:t>
      </w:r>
      <w:r>
        <w:rPr>
          <w:szCs w:val="24"/>
        </w:rPr>
        <w:t>A1-679</w:t>
      </w:r>
      <w:r>
        <w:t xml:space="preserve"> „</w:t>
      </w:r>
      <w:r>
        <w:rPr>
          <w:szCs w:val="24"/>
        </w:rPr>
        <w:t xml:space="preserve">Dėl Prieglobsčio, migracijos ir integracijos fondo 2021–2027 metų programos 1 konkretaus tikslo „Bendroji Europos prieglobsčio sistema (BEPS)“ ir 2021–2030 metų plėtros programos valdytojos Lietuvos Respublikos socialinės apsaugos ir darbo ministerijos socialinės sutelkties plėtros programos pažangos priemonės Nr. 09-003-02-02-07 „Plėtoti užsieniečių integracijos sistemą“ aprašo 13 veiklos „Materialinių sąlygų ir paslaugų teikimo užtikrinimas užsieniečiams </w:t>
      </w:r>
      <w:r>
        <w:rPr>
          <w:i/>
          <w:iCs/>
          <w:szCs w:val="24"/>
        </w:rPr>
        <w:t>(valstybės projektų planavimo būdu)</w:t>
      </w:r>
      <w:r>
        <w:rPr>
          <w:szCs w:val="24"/>
        </w:rPr>
        <w:t>“ kvietimo teikti paraiškas finansuoti projektą Nr. PMIF-1.03-V-01 patvirtinimo</w:t>
      </w:r>
      <w:r>
        <w:rPr>
          <w:color w:val="000000"/>
        </w:rPr>
        <w:t>“:</w:t>
      </w:r>
    </w:p>
    <w:p>
      <w:pPr>
        <w:ind w:firstLine="709"/>
        <w:rPr>
          <w:szCs w:val="24"/>
        </w:rPr>
      </w:pPr>
      <w:r>
        <w:rPr>
          <w:szCs w:val="24"/>
        </w:rPr>
        <w:t>1</w:t>
      </w:r>
      <w:r>
        <w:rPr>
          <w:szCs w:val="24"/>
        </w:rPr>
        <w:t xml:space="preserve">. Pakeičiu 1.8 papunktį ir jį išdėstau taip: </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6"/>
        <w:gridCol w:w="3283"/>
        <w:gridCol w:w="5127"/>
      </w:tblGrid>
      <w:tr>
        <w:trPr>
          <w:trHeight w:val="320"/>
        </w:trPr>
        <w:tc>
          <w:tcPr>
            <w:tcW w:w="936" w:type="dxa"/>
            <w:shd w:val="clear" w:color="auto" w:fill="auto"/>
            <w:vAlign w:val="center"/>
            <w:hideMark/>
          </w:tcPr>
          <w:p>
            <w:pPr>
              <w:rPr>
                <w:b/>
                <w:bCs/>
                <w:szCs w:val="24"/>
              </w:rPr>
            </w:pPr>
            <w:r>
              <w:rPr>
                <w:b/>
                <w:bCs/>
                <w:szCs w:val="24"/>
              </w:rPr>
              <w:t>1.8.</w:t>
            </w:r>
          </w:p>
        </w:tc>
        <w:tc>
          <w:tcPr>
            <w:tcW w:w="3283" w:type="dxa"/>
            <w:shd w:val="clear" w:color="auto" w:fill="auto"/>
            <w:vAlign w:val="bottom"/>
            <w:hideMark/>
          </w:tcPr>
          <w:p>
            <w:pPr>
              <w:rPr>
                <w:b/>
                <w:bCs/>
                <w:szCs w:val="24"/>
              </w:rPr>
            </w:pPr>
            <w:r>
              <w:rPr>
                <w:b/>
                <w:bCs/>
                <w:szCs w:val="24"/>
              </w:rPr>
              <w:t>Pagal Kvietimą skiriamas finansavimas, eurais</w:t>
            </w:r>
          </w:p>
        </w:tc>
        <w:tc>
          <w:tcPr>
            <w:tcW w:w="5127" w:type="dxa"/>
            <w:shd w:val="clear" w:color="auto" w:fill="auto"/>
            <w:vAlign w:val="center"/>
            <w:hideMark/>
          </w:tcPr>
          <w:p>
            <w:pPr>
              <w:ind w:firstLine="709"/>
              <w:rPr>
                <w:szCs w:val="24"/>
                <w:lang w:val="en-US"/>
              </w:rPr>
            </w:pPr>
            <w:r>
              <w:rPr>
                <w:szCs w:val="24"/>
              </w:rPr>
              <w:t>400 000</w:t>
            </w:r>
          </w:p>
        </w:tc>
      </w:tr>
    </w:tbl>
    <w:p>
      <w:pPr>
        <w:rPr>
          <w:sz w:val="20"/>
        </w:rPr>
      </w:pPr>
    </w:p>
    <w:p>
      <w:pPr>
        <w:ind w:firstLine="709"/>
        <w:rPr>
          <w:szCs w:val="24"/>
        </w:rPr>
      </w:pPr>
      <w:r>
        <w:rPr>
          <w:szCs w:val="24"/>
        </w:rPr>
        <w:t>2</w:t>
      </w:r>
      <w:r>
        <w:rPr>
          <w:szCs w:val="24"/>
        </w:rPr>
        <w:t xml:space="preserve">. Pakeičiu 1.9 papunktį ir jį išdėstau taip: </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6"/>
        <w:gridCol w:w="3283"/>
        <w:gridCol w:w="5127"/>
      </w:tblGrid>
      <w:tr>
        <w:trPr>
          <w:trHeight w:val="320"/>
        </w:trPr>
        <w:tc>
          <w:tcPr>
            <w:tcW w:w="936" w:type="dxa"/>
            <w:shd w:val="clear" w:color="auto" w:fill="auto"/>
            <w:vAlign w:val="center"/>
            <w:hideMark/>
          </w:tcPr>
          <w:p>
            <w:pPr>
              <w:rPr>
                <w:b/>
                <w:bCs/>
                <w:szCs w:val="24"/>
              </w:rPr>
            </w:pPr>
            <w:r>
              <w:rPr>
                <w:b/>
                <w:bCs/>
                <w:szCs w:val="24"/>
              </w:rPr>
              <w:t>1.9.</w:t>
            </w:r>
          </w:p>
        </w:tc>
        <w:tc>
          <w:tcPr>
            <w:tcW w:w="3283" w:type="dxa"/>
            <w:shd w:val="clear" w:color="auto" w:fill="auto"/>
            <w:vAlign w:val="center"/>
            <w:hideMark/>
          </w:tcPr>
          <w:p>
            <w:pPr>
              <w:rPr>
                <w:b/>
                <w:bCs/>
                <w:szCs w:val="24"/>
              </w:rPr>
            </w:pPr>
            <w:r>
              <w:rPr>
                <w:b/>
                <w:bCs/>
                <w:szCs w:val="24"/>
              </w:rPr>
              <w:t>Didžiausia galima projektui skirti lėšų suma, eurais</w:t>
            </w:r>
          </w:p>
        </w:tc>
        <w:tc>
          <w:tcPr>
            <w:tcW w:w="5127" w:type="dxa"/>
            <w:shd w:val="clear" w:color="auto" w:fill="auto"/>
            <w:vAlign w:val="center"/>
            <w:hideMark/>
          </w:tcPr>
          <w:p>
            <w:pPr>
              <w:ind w:firstLine="709"/>
              <w:rPr>
                <w:szCs w:val="24"/>
                <w:lang w:val="en-US"/>
              </w:rPr>
            </w:pPr>
            <w:r>
              <w:rPr>
                <w:szCs w:val="24"/>
              </w:rPr>
              <w:t>400 000</w:t>
            </w:r>
          </w:p>
        </w:tc>
      </w:tr>
    </w:tbl>
    <w:p>
      <w:pPr>
        <w:rPr>
          <w:sz w:val="20"/>
        </w:rPr>
      </w:pPr>
    </w:p>
    <w:p>
      <w:pPr>
        <w:ind w:firstLine="709"/>
        <w:rPr>
          <w:szCs w:val="24"/>
        </w:rPr>
      </w:pPr>
      <w:r>
        <w:rPr>
          <w:szCs w:val="24"/>
        </w:rPr>
        <w:t>3</w:t>
      </w:r>
      <w:r>
        <w:rPr>
          <w:szCs w:val="24"/>
        </w:rPr>
        <w:t xml:space="preserve">. Pakeičiu 1.11.2 papunktį ir jį išdėstau taip: </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6"/>
      </w:tblGrid>
      <w:tr>
        <w:trPr>
          <w:trHeight w:val="610"/>
        </w:trPr>
        <w:tc>
          <w:tcPr>
            <w:tcW w:w="9346" w:type="dxa"/>
            <w:shd w:val="clear" w:color="auto" w:fill="auto"/>
            <w:vAlign w:val="center"/>
            <w:hideMark/>
          </w:tcPr>
          <w:p>
            <w:pPr>
              <w:jc w:val="both"/>
              <w:rPr>
                <w:szCs w:val="24"/>
              </w:rPr>
            </w:pPr>
            <w:r>
              <w:rPr>
                <w:szCs w:val="24"/>
              </w:rPr>
              <w:t>1.11.2.</w:t>
            </w:r>
            <w:r>
              <w:rPr>
                <w:b/>
                <w:bCs/>
                <w:szCs w:val="24"/>
              </w:rPr>
              <w:t xml:space="preserve"> </w:t>
            </w:r>
            <w:r>
              <w:rPr>
                <w:szCs w:val="24"/>
              </w:rPr>
              <w:t xml:space="preserve">2023 m. gruodžio 13 d. Komisijos reglamentas </w:t>
            </w:r>
            <w:fldSimple w:instr="HYPERLINK http://eur-lex.europa.eu/legal-content/LIT/TXT/?uri=CELEX:32023R2831&amp;locale=lt \t _blank">
              <w:r>
                <w:rPr>
                  <w:szCs w:val="24"/>
                  <w:u w:val="single"/>
                  <w:color w:val="0000FF" w:themeColor="hyperlink"/>
                </w:rPr>
                <w:t>(ES) 2023/2831</w:t>
              </w:r>
            </w:fldSimple>
            <w:r>
              <w:rPr>
                <w:szCs w:val="24"/>
              </w:rPr>
              <w:t xml:space="preserve"> dėl Sutarties dėl Europos Sąjungos veikimo  107 ir 108 straipsnių taikymo </w:t>
            </w:r>
            <w:r>
              <w:rPr>
                <w:i/>
                <w:iCs/>
                <w:szCs w:val="24"/>
              </w:rPr>
              <w:t>de minimis</w:t>
            </w:r>
            <w:r>
              <w:rPr>
                <w:szCs w:val="24"/>
              </w:rPr>
              <w:t xml:space="preserve"> pagalbai</w:t>
            </w:r>
          </w:p>
        </w:tc>
      </w:tr>
    </w:tbl>
    <w:p>
      <w:pPr>
        <w:rPr>
          <w:sz w:val="20"/>
        </w:rPr>
      </w:pPr>
    </w:p>
    <w:p>
      <w:pPr>
        <w:ind w:firstLine="709"/>
        <w:rPr>
          <w:szCs w:val="24"/>
        </w:rPr>
      </w:pPr>
      <w:r>
        <w:rPr>
          <w:szCs w:val="24"/>
        </w:rPr>
        <w:t>4</w:t>
      </w:r>
      <w:r>
        <w:rPr>
          <w:szCs w:val="24"/>
        </w:rPr>
        <w:t xml:space="preserve">. Pakeičiu 2.9 papunktį ir išdėstau jį taip: </w:t>
      </w:r>
    </w:p>
    <w:tbl>
      <w:tblPr>
        <w:tblW w:w="9380" w:type="dxa"/>
        <w:tblInd w:w="-34" w:type="dxa"/>
        <w:tblLook w:val="04A0" w:firstRow="1" w:lastRow="0" w:firstColumn="1" w:lastColumn="0" w:noHBand="0" w:noVBand="1"/>
      </w:tblPr>
      <w:tblGrid>
        <w:gridCol w:w="668"/>
        <w:gridCol w:w="3585"/>
        <w:gridCol w:w="5127"/>
      </w:tblGrid>
      <w:tr>
        <w:trPr>
          <w:trHeight w:val="1499"/>
        </w:trPr>
        <w:tc>
          <w:tcPr>
            <w:tcW w:w="668" w:type="dxa"/>
            <w:tcBorders>
              <w:top w:val="single" w:sz="8" w:space="0" w:color="auto"/>
              <w:left w:val="single" w:sz="8" w:space="0" w:color="auto"/>
              <w:bottom w:val="single" w:sz="8" w:space="0" w:color="auto"/>
              <w:right w:val="single" w:sz="8" w:space="0" w:color="auto"/>
            </w:tcBorders>
            <w:shd w:val="clear" w:color="auto" w:fill="auto"/>
            <w:vAlign w:val="center"/>
            <w:hideMark/>
          </w:tcPr>
          <w:p>
            <w:pPr>
              <w:rPr>
                <w:b/>
                <w:bCs/>
                <w:szCs w:val="24"/>
              </w:rPr>
            </w:pPr>
            <w:r>
              <w:rPr>
                <w:b/>
                <w:bCs/>
                <w:szCs w:val="24"/>
              </w:rPr>
              <w:t>2.9.</w:t>
            </w:r>
          </w:p>
        </w:tc>
        <w:tc>
          <w:tcPr>
            <w:tcW w:w="3585" w:type="dxa"/>
            <w:tcBorders>
              <w:top w:val="single" w:sz="8" w:space="0" w:color="auto"/>
              <w:left w:val="nil"/>
              <w:bottom w:val="single" w:sz="8" w:space="0" w:color="auto"/>
              <w:right w:val="single" w:sz="8" w:space="0" w:color="auto"/>
            </w:tcBorders>
            <w:shd w:val="clear" w:color="auto" w:fill="auto"/>
            <w:vAlign w:val="center"/>
            <w:hideMark/>
          </w:tcPr>
          <w:p>
            <w:pPr>
              <w:rPr>
                <w:b/>
                <w:bCs/>
                <w:szCs w:val="24"/>
              </w:rPr>
            </w:pPr>
            <w:r>
              <w:rPr>
                <w:b/>
                <w:bCs/>
                <w:szCs w:val="24"/>
              </w:rPr>
              <w:t>Projekto įgyvendinimo trukmė</w:t>
            </w:r>
          </w:p>
        </w:tc>
        <w:tc>
          <w:tcPr>
            <w:tcW w:w="5127" w:type="dxa"/>
            <w:tcBorders>
              <w:top w:val="single" w:sz="8" w:space="0" w:color="auto"/>
              <w:left w:val="nil"/>
              <w:bottom w:val="single" w:sz="8" w:space="0" w:color="auto"/>
              <w:right w:val="single" w:sz="8" w:space="0" w:color="auto"/>
            </w:tcBorders>
            <w:shd w:val="clear" w:color="auto" w:fill="auto"/>
            <w:noWrap/>
            <w:vAlign w:val="center"/>
            <w:hideMark/>
          </w:tcPr>
          <w:p>
            <w:pPr>
              <w:jc w:val="both"/>
              <w:rPr>
                <w:szCs w:val="24"/>
              </w:rPr>
            </w:pPr>
            <w:r>
              <w:rPr>
                <w:szCs w:val="24"/>
              </w:rPr>
              <w:t xml:space="preserve">Pagal Kvietimą teikiamo projekto įgyvendinimo trukmė – nuo 2024 m. sausio 1 d. iki </w:t>
            </w:r>
            <w:r>
              <w:rPr>
                <w:szCs w:val="24"/>
                <w:lang w:val="en-US"/>
              </w:rPr>
              <w:t xml:space="preserve">2025 m. </w:t>
            </w:r>
            <w:r>
              <w:rPr>
                <w:szCs w:val="24"/>
              </w:rPr>
              <w:t>gruodžio</w:t>
            </w:r>
            <w:r>
              <w:rPr>
                <w:szCs w:val="24"/>
                <w:lang w:val="en-US"/>
              </w:rPr>
              <w:t xml:space="preserve"> 31 d. </w:t>
            </w:r>
            <w:r>
              <w:rPr>
                <w:szCs w:val="24"/>
              </w:rPr>
              <w:t>imtinai. Projekto veiklų įgyvendinimo pradžia gali būti ankstesnė nei projekto sutarties įsigaliojimo diena. Projekto vykdytojas, pradėjęs vykdyti projekto veiklas anksčiau, nei pasirašoma projekto sutartis, įsipareigoja iš savo lėšų apmokėti su šių veiklų vykdymu susijusias išlaidas, jei jos bus pripažintos netinkamomis finansuoti.</w:t>
            </w:r>
          </w:p>
        </w:tc>
      </w:tr>
    </w:tbl>
    <w:p>
      <w:pPr>
        <w:rPr>
          <w:sz w:val="20"/>
        </w:rPr>
      </w:pPr>
    </w:p>
    <w:p>
      <w:pPr>
        <w:ind w:firstLine="709"/>
        <w:rPr>
          <w:szCs w:val="24"/>
        </w:rPr>
      </w:pPr>
      <w:r>
        <w:rPr>
          <w:szCs w:val="24"/>
        </w:rPr>
        <w:t>5</w:t>
      </w:r>
      <w:r>
        <w:rPr>
          <w:szCs w:val="24"/>
        </w:rPr>
        <w:t xml:space="preserve">. Pakeičiu 3.1 papunktį ir jį išdėstau taip: </w:t>
      </w:r>
    </w:p>
    <w:tbl>
      <w:tblPr>
        <w:tblW w:w="9356" w:type="dxa"/>
        <w:tblInd w:w="-10" w:type="dxa"/>
        <w:tblLayout w:type="fixed"/>
        <w:tblLook w:val="04A0" w:firstRow="1" w:lastRow="0" w:firstColumn="1" w:lastColumn="0" w:noHBand="0" w:noVBand="1"/>
      </w:tblPr>
      <w:tblGrid>
        <w:gridCol w:w="714"/>
        <w:gridCol w:w="4762"/>
        <w:gridCol w:w="3880"/>
      </w:tblGrid>
      <w:tr>
        <w:trPr>
          <w:trHeight w:val="318"/>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pPr>
              <w:rPr>
                <w:b/>
                <w:bCs/>
                <w:szCs w:val="24"/>
              </w:rPr>
            </w:pPr>
            <w:r>
              <w:rPr>
                <w:b/>
                <w:bCs/>
                <w:szCs w:val="24"/>
              </w:rPr>
              <w:t>3.1.</w:t>
            </w:r>
          </w:p>
        </w:tc>
        <w:tc>
          <w:tcPr>
            <w:tcW w:w="4762" w:type="dxa"/>
            <w:tcBorders>
              <w:top w:val="single" w:sz="4" w:space="0" w:color="auto"/>
              <w:left w:val="single" w:sz="4" w:space="0" w:color="auto"/>
              <w:bottom w:val="single" w:sz="4" w:space="0" w:color="auto"/>
              <w:right w:val="single" w:sz="4" w:space="0" w:color="auto"/>
            </w:tcBorders>
            <w:shd w:val="clear" w:color="auto" w:fill="auto"/>
            <w:vAlign w:val="center"/>
            <w:hideMark/>
          </w:tcPr>
          <w:p>
            <w:pPr>
              <w:ind w:firstLine="709"/>
              <w:rPr>
                <w:b/>
                <w:bCs/>
                <w:szCs w:val="24"/>
              </w:rPr>
            </w:pPr>
            <w:r>
              <w:rPr>
                <w:b/>
                <w:bCs/>
                <w:szCs w:val="24"/>
              </w:rPr>
              <w:t>Siektini produkto rodikliai</w:t>
            </w:r>
          </w:p>
        </w:tc>
        <w:tc>
          <w:tcPr>
            <w:tcW w:w="3880" w:type="dxa"/>
            <w:tcBorders>
              <w:top w:val="single" w:sz="4" w:space="0" w:color="auto"/>
              <w:left w:val="single" w:sz="4" w:space="0" w:color="auto"/>
              <w:bottom w:val="single" w:sz="4" w:space="0" w:color="auto"/>
              <w:right w:val="single" w:sz="4" w:space="0" w:color="auto"/>
            </w:tcBorders>
            <w:shd w:val="clear" w:color="auto" w:fill="auto"/>
            <w:vAlign w:val="center"/>
            <w:hideMark/>
          </w:tcPr>
          <w:p>
            <w:pPr>
              <w:ind w:firstLine="709"/>
              <w:rPr>
                <w:i/>
                <w:iCs/>
                <w:szCs w:val="24"/>
              </w:rPr>
            </w:pPr>
          </w:p>
        </w:tc>
      </w:tr>
      <w:tr>
        <w:trPr>
          <w:trHeight w:val="1018"/>
        </w:trPr>
        <w:tc>
          <w:tcPr>
            <w:tcW w:w="9356" w:type="dxa"/>
            <w:gridSpan w:val="3"/>
            <w:tcBorders>
              <w:top w:val="single" w:sz="4" w:space="0" w:color="auto"/>
              <w:left w:val="single" w:sz="8" w:space="0" w:color="auto"/>
              <w:bottom w:val="single" w:sz="8" w:space="0" w:color="auto"/>
              <w:right w:val="single" w:sz="8" w:space="0" w:color="auto"/>
            </w:tcBorders>
            <w:shd w:val="clear" w:color="auto" w:fill="auto"/>
            <w:vAlign w:val="center"/>
          </w:tcPr>
          <w:tbl>
            <w:tblPr>
              <w:tblW w:w="8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3"/>
              <w:gridCol w:w="1449"/>
              <w:gridCol w:w="2644"/>
            </w:tblGrid>
            <w:tr>
              <w:trPr>
                <w:trHeight w:val="483"/>
              </w:trPr>
              <w:tc>
                <w:tcPr>
                  <w:tcW w:w="4873" w:type="dxa"/>
                </w:tcPr>
                <w:p>
                  <w:pPr>
                    <w:rPr>
                      <w:i/>
                      <w:iCs/>
                      <w:szCs w:val="24"/>
                    </w:rPr>
                  </w:pPr>
                  <w:r>
                    <w:rPr>
                      <w:szCs w:val="24"/>
                    </w:rPr>
                    <w:t>Rodiklio kodas ir pavadinimas  </w:t>
                  </w:r>
                </w:p>
              </w:tc>
              <w:tc>
                <w:tcPr>
                  <w:tcW w:w="1449" w:type="dxa"/>
                </w:tcPr>
                <w:p>
                  <w:pPr>
                    <w:rPr>
                      <w:i/>
                      <w:iCs/>
                      <w:szCs w:val="24"/>
                    </w:rPr>
                  </w:pPr>
                  <w:r>
                    <w:rPr>
                      <w:szCs w:val="24"/>
                    </w:rPr>
                    <w:t>Matavimo vienetas </w:t>
                  </w:r>
                </w:p>
              </w:tc>
              <w:tc>
                <w:tcPr>
                  <w:tcW w:w="2644" w:type="dxa"/>
                </w:tcPr>
                <w:p>
                  <w:pPr>
                    <w:rPr>
                      <w:i/>
                      <w:iCs/>
                      <w:szCs w:val="24"/>
                    </w:rPr>
                  </w:pPr>
                  <w:r>
                    <w:rPr>
                      <w:szCs w:val="24"/>
                    </w:rPr>
                    <w:t>Privaloma pasiekti minimali reikšmė </w:t>
                  </w:r>
                </w:p>
              </w:tc>
            </w:tr>
            <w:tr>
              <w:trPr>
                <w:trHeight w:val="365"/>
              </w:trPr>
              <w:tc>
                <w:tcPr>
                  <w:tcW w:w="4873" w:type="dxa"/>
                </w:tcPr>
                <w:p>
                  <w:pPr>
                    <w:rPr>
                      <w:i/>
                      <w:iCs/>
                      <w:szCs w:val="24"/>
                    </w:rPr>
                  </w:pPr>
                  <w:r>
                    <w:rPr>
                      <w:szCs w:val="24"/>
                    </w:rPr>
                    <w:t>O.1.1. Paremtų dalyvių skaičius:</w:t>
                  </w:r>
                </w:p>
              </w:tc>
              <w:tc>
                <w:tcPr>
                  <w:tcW w:w="1449" w:type="dxa"/>
                </w:tcPr>
                <w:p>
                  <w:pPr>
                    <w:rPr>
                      <w:szCs w:val="24"/>
                    </w:rPr>
                  </w:pPr>
                  <w:r>
                    <w:rPr>
                      <w:szCs w:val="24"/>
                    </w:rPr>
                    <w:t>Skaičius</w:t>
                  </w:r>
                </w:p>
              </w:tc>
              <w:tc>
                <w:tcPr>
                  <w:tcW w:w="2644" w:type="dxa"/>
                </w:tcPr>
                <w:p>
                  <w:pPr>
                    <w:ind w:firstLine="709"/>
                    <w:rPr>
                      <w:szCs w:val="24"/>
                    </w:rPr>
                  </w:pPr>
                  <w:r>
                    <w:rPr>
                      <w:szCs w:val="24"/>
                    </w:rPr>
                    <w:t>400</w:t>
                  </w:r>
                </w:p>
              </w:tc>
            </w:tr>
            <w:tr>
              <w:trPr>
                <w:trHeight w:val="341"/>
              </w:trPr>
              <w:tc>
                <w:tcPr>
                  <w:tcW w:w="4873" w:type="dxa"/>
                </w:tcPr>
                <w:p>
                  <w:pPr>
                    <w:rPr>
                      <w:szCs w:val="24"/>
                    </w:rPr>
                  </w:pPr>
                  <w:r>
                    <w:rPr>
                      <w:szCs w:val="24"/>
                    </w:rPr>
                    <w:t>O.1.1.1. Iš jų teisinę pagalbą gavusių dalyvių skaičius</w:t>
                  </w:r>
                </w:p>
              </w:tc>
              <w:tc>
                <w:tcPr>
                  <w:tcW w:w="1449" w:type="dxa"/>
                </w:tcPr>
                <w:p>
                  <w:pPr>
                    <w:rPr>
                      <w:szCs w:val="24"/>
                    </w:rPr>
                  </w:pPr>
                  <w:r>
                    <w:rPr>
                      <w:szCs w:val="24"/>
                    </w:rPr>
                    <w:t>Skaičius</w:t>
                  </w:r>
                </w:p>
              </w:tc>
              <w:tc>
                <w:tcPr>
                  <w:tcW w:w="2644" w:type="dxa"/>
                </w:tcPr>
                <w:p>
                  <w:pPr>
                    <w:ind w:firstLine="709"/>
                    <w:rPr>
                      <w:szCs w:val="24"/>
                    </w:rPr>
                  </w:pPr>
                  <w:r>
                    <w:rPr>
                      <w:szCs w:val="24"/>
                    </w:rPr>
                    <w:t>200</w:t>
                  </w:r>
                </w:p>
              </w:tc>
            </w:tr>
          </w:tbl>
          <w:p>
            <w:pPr>
              <w:ind w:firstLine="709"/>
              <w:rPr>
                <w:i/>
                <w:iCs/>
                <w:szCs w:val="24"/>
              </w:rPr>
            </w:pPr>
          </w:p>
        </w:tc>
      </w:tr>
    </w:tbl>
    <w:p>
      <w:pPr>
        <w:rPr>
          <w:sz w:val="20"/>
        </w:rPr>
      </w:pPr>
    </w:p>
    <w:p>
      <w:pPr>
        <w:ind w:firstLine="709"/>
        <w:rPr>
          <w:szCs w:val="24"/>
        </w:rPr>
      </w:pPr>
      <w:r>
        <w:rPr>
          <w:szCs w:val="24"/>
        </w:rPr>
        <w:t>6</w:t>
      </w:r>
      <w:r>
        <w:rPr>
          <w:szCs w:val="24"/>
        </w:rPr>
        <w:t xml:space="preserve">. Pakeičiu 5 punktą ir jį išdėstau taip: </w:t>
      </w:r>
    </w:p>
    <w:tbl>
      <w:tblPr>
        <w:tblW w:w="18310" w:type="dxa"/>
        <w:tblInd w:w="-34" w:type="dxa"/>
        <w:tblLook w:val="04A0" w:firstRow="1" w:lastRow="0" w:firstColumn="1" w:lastColumn="0" w:noHBand="0" w:noVBand="1"/>
      </w:tblPr>
      <w:tblGrid>
        <w:gridCol w:w="568"/>
        <w:gridCol w:w="4584"/>
        <w:gridCol w:w="4228"/>
        <w:gridCol w:w="8930"/>
      </w:tblGrid>
      <w:tr>
        <w:trPr>
          <w:gridAfter w:val="1"/>
          <w:wAfter w:w="8930" w:type="dxa"/>
          <w:trHeight w:val="320"/>
        </w:trPr>
        <w:tc>
          <w:tcPr>
            <w:tcW w:w="568" w:type="dxa"/>
            <w:tcBorders>
              <w:top w:val="single" w:sz="8" w:space="0" w:color="auto"/>
              <w:left w:val="single" w:sz="8" w:space="0" w:color="auto"/>
              <w:bottom w:val="single" w:sz="8" w:space="0" w:color="auto"/>
              <w:right w:val="nil"/>
            </w:tcBorders>
            <w:shd w:val="clear" w:color="auto" w:fill="D9D9D9"/>
            <w:vAlign w:val="center"/>
            <w:hideMark/>
          </w:tcPr>
          <w:p>
            <w:pPr>
              <w:jc w:val="right"/>
              <w:rPr>
                <w:b/>
                <w:bCs/>
                <w:szCs w:val="24"/>
                <w:lang w:eastAsia="lt-LT"/>
              </w:rPr>
            </w:pPr>
            <w:r>
              <w:rPr>
                <w:b/>
                <w:bCs/>
                <w:szCs w:val="24"/>
                <w:lang w:eastAsia="lt-LT"/>
              </w:rPr>
              <w:t>5.</w:t>
            </w:r>
          </w:p>
        </w:tc>
        <w:tc>
          <w:tcPr>
            <w:tcW w:w="4584" w:type="dxa"/>
            <w:tcBorders>
              <w:top w:val="single" w:sz="8" w:space="0" w:color="auto"/>
              <w:left w:val="single" w:sz="8" w:space="0" w:color="auto"/>
              <w:bottom w:val="single" w:sz="8" w:space="0" w:color="auto"/>
              <w:right w:val="nil"/>
            </w:tcBorders>
            <w:shd w:val="clear" w:color="auto" w:fill="D9D9D9"/>
            <w:vAlign w:val="center"/>
            <w:hideMark/>
          </w:tcPr>
          <w:p>
            <w:pPr>
              <w:jc w:val="both"/>
              <w:rPr>
                <w:b/>
                <w:bCs/>
                <w:szCs w:val="24"/>
                <w:lang w:eastAsia="lt-LT"/>
              </w:rPr>
            </w:pPr>
            <w:r>
              <w:rPr>
                <w:b/>
                <w:szCs w:val="24"/>
              </w:rPr>
              <w:t>Reikalavimai valstybės pagalbai</w:t>
            </w:r>
          </w:p>
        </w:tc>
        <w:tc>
          <w:tcPr>
            <w:tcW w:w="4228" w:type="dxa"/>
            <w:tcBorders>
              <w:top w:val="single" w:sz="8" w:space="0" w:color="auto"/>
              <w:left w:val="nil"/>
              <w:bottom w:val="single" w:sz="8" w:space="0" w:color="auto"/>
              <w:right w:val="single" w:sz="8" w:space="0" w:color="auto"/>
            </w:tcBorders>
            <w:shd w:val="clear" w:color="auto" w:fill="D9D9D9"/>
            <w:noWrap/>
            <w:vAlign w:val="center"/>
            <w:hideMark/>
          </w:tcPr>
          <w:p>
            <w:pPr>
              <w:ind w:firstLine="62"/>
              <w:rPr>
                <w:b/>
                <w:bCs/>
                <w:i/>
                <w:iCs/>
                <w:szCs w:val="24"/>
                <w:lang w:eastAsia="lt-LT"/>
              </w:rPr>
            </w:pPr>
          </w:p>
        </w:tc>
      </w:tr>
      <w:tr>
        <w:trPr>
          <w:gridAfter w:val="1"/>
          <w:wAfter w:w="8930" w:type="dxa"/>
          <w:trHeight w:val="276"/>
        </w:trPr>
        <w:tc>
          <w:tcPr>
            <w:tcW w:w="9380" w:type="dxa"/>
            <w:gridSpan w:val="3"/>
            <w:vMerge w:val="restart"/>
            <w:tcBorders>
              <w:top w:val="nil"/>
              <w:left w:val="single" w:sz="8" w:space="0" w:color="auto"/>
              <w:right w:val="single" w:sz="8" w:space="0" w:color="auto"/>
            </w:tcBorders>
            <w:shd w:val="clear" w:color="auto" w:fill="auto"/>
            <w:vAlign w:val="center"/>
          </w:tcPr>
          <w:p>
            <w:pPr>
              <w:jc w:val="both"/>
              <w:rPr>
                <w:b/>
                <w:bCs/>
                <w:szCs w:val="24"/>
              </w:rPr>
            </w:pPr>
            <w:r>
              <w:rPr>
                <w:szCs w:val="24"/>
              </w:rPr>
              <w:t xml:space="preserve">Valstybės pagalba, kaip ji apibrėžta Sutarties dėl Europos Sąjungos veikimo 107 straipsnyje, ir </w:t>
            </w:r>
            <w:r>
              <w:rPr>
                <w:i/>
                <w:iCs/>
                <w:szCs w:val="24"/>
              </w:rPr>
              <w:t>de minimis</w:t>
            </w:r>
            <w:r>
              <w:rPr>
                <w:szCs w:val="24"/>
              </w:rPr>
              <w:t xml:space="preserve"> pagalba, kaip ji apibrėžta 2023 m. gruodžio 13 d. Komisijos reglamento </w:t>
            </w:r>
            <w:fldSimple w:instr="HYPERLINK http://eur-lex.europa.eu/legal-content/LIT/TXT/?uri=CELEX:32023R2831&amp;locale=lt \t _blank">
              <w:r>
                <w:rPr>
                  <w:szCs w:val="24"/>
                  <w:u w:val="single"/>
                  <w:color w:val="0000FF" w:themeColor="hyperlink"/>
                </w:rPr>
                <w:t>(ES) 2023/2831</w:t>
              </w:r>
            </w:fldSimple>
            <w:r>
              <w:rPr>
                <w:szCs w:val="24"/>
              </w:rPr>
              <w:t xml:space="preserve"> dėl Sutarties dėl Europos Sąjungos veikimo 107 ir 108 straipsnių taikymo </w:t>
            </w:r>
            <w:r>
              <w:rPr>
                <w:i/>
                <w:iCs/>
                <w:szCs w:val="24"/>
              </w:rPr>
              <w:t>de minimis</w:t>
            </w:r>
            <w:r>
              <w:rPr>
                <w:szCs w:val="24"/>
              </w:rPr>
              <w:t xml:space="preserve"> pagalbai 3 straipsnyje, neteikiama. </w:t>
            </w:r>
            <w:r>
              <w:t xml:space="preserve">Paraiškos vertinimo ir projekto įgyvendinimo metu tarpinė institucija, pildydama Patikros lapą dėl valstybės pagalbos ir </w:t>
            </w:r>
            <w:r>
              <w:rPr>
                <w:i/>
                <w:iCs/>
              </w:rPr>
              <w:t>de minimis</w:t>
            </w:r>
            <w:r>
              <w:t xml:space="preserve"> pagalbos buvimo ar nebuvimo (PAFT 13 priedas), turi įsitikinti, kad valstybės pagalba ir </w:t>
            </w:r>
            <w:r>
              <w:rPr>
                <w:i/>
                <w:iCs/>
              </w:rPr>
              <w:t>de</w:t>
            </w:r>
            <w:r>
              <w:t> </w:t>
            </w:r>
            <w:r>
              <w:rPr>
                <w:i/>
                <w:iCs/>
              </w:rPr>
              <w:t>minimis</w:t>
            </w:r>
            <w:r>
              <w:t xml:space="preserve"> pagalba neteikiama.</w:t>
            </w:r>
          </w:p>
        </w:tc>
      </w:tr>
      <w:tr>
        <w:trPr>
          <w:trHeight w:val="940"/>
        </w:trPr>
        <w:tc>
          <w:tcPr>
            <w:tcW w:w="9380" w:type="dxa"/>
            <w:gridSpan w:val="3"/>
            <w:vMerge/>
            <w:tcBorders>
              <w:left w:val="single" w:sz="8" w:space="0" w:color="auto"/>
              <w:bottom w:val="single" w:sz="8" w:space="0" w:color="000000"/>
              <w:right w:val="single" w:sz="8" w:space="0" w:color="auto"/>
            </w:tcBorders>
            <w:vAlign w:val="center"/>
          </w:tcPr>
          <w:p>
            <w:pPr>
              <w:rPr>
                <w:i/>
                <w:iCs/>
                <w:szCs w:val="24"/>
                <w:lang w:eastAsia="lt-LT"/>
              </w:rPr>
            </w:pPr>
          </w:p>
        </w:tc>
        <w:tc>
          <w:tcPr>
            <w:tcW w:w="8930" w:type="dxa"/>
            <w:tcBorders>
              <w:left w:val="single" w:sz="8" w:space="0" w:color="auto"/>
            </w:tcBorders>
            <w:vAlign w:val="center"/>
          </w:tcPr>
          <w:p>
            <w:pPr>
              <w:rPr>
                <w:szCs w:val="24"/>
              </w:rPr>
            </w:pPr>
          </w:p>
        </w:tc>
      </w:tr>
    </w:tbl>
    <w:p>
      <w:pPr>
        <w:ind w:firstLine="709"/>
        <w:rPr>
          <w:szCs w:val="24"/>
        </w:rPr>
      </w:pPr>
    </w:p>
    <w:p>
      <w:pPr>
        <w:ind w:firstLine="709"/>
        <w:rPr>
          <w:szCs w:val="24"/>
        </w:rPr>
      </w:pPr>
    </w:p>
    <w:p>
      <w:pPr>
        <w:ind w:firstLine="709"/>
        <w:rPr>
          <w:szCs w:val="24"/>
        </w:rPr>
      </w:pPr>
    </w:p>
    <w:p>
      <w:pPr>
        <w:rPr>
          <w:szCs w:val="24"/>
        </w:rPr>
      </w:pPr>
      <w:r>
        <w:rPr>
          <w:szCs w:val="24"/>
          <w:lang w:eastAsia="lt-LT"/>
        </w:rPr>
        <w:t>Socialinės apsaugos ir darbo ministras</w:t>
      </w:r>
    </w:p>
    <w:p>
      <w:pPr>
        <w:ind w:firstLine="709"/>
        <w:rPr>
          <w:szCs w:val="24"/>
        </w:rPr>
      </w:pP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701" w:header="567" w:footer="567" w:gutter="0"/>
      <w:cols w:space="1296"/>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pPr>
    <w:r>
      <w:fldChar w:fldCharType="begin"/>
    </w:r>
    <w:r>
      <w:instrText xml:space="preserve">PAGE  </w:instrText>
    </w:r>
    <w:r>
      <w:fldChar w:fldCharType="end"/>
    </w:r>
  </w:p>
  <w:p>
    <w:pPr>
      <w:tabs>
        <w:tab w:val="center" w:pos="4153"/>
        <w:tab w:val="right" w:pos="8306"/>
      </w:tabs>
      <w:ind w:right="360"/>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sz w:val="22"/>
      </w:rPr>
    </w:pPr>
    <w:r>
      <w:rPr>
        <w:sz w:val="22"/>
      </w:rPr>
      <w:fldChar w:fldCharType="begin"/>
    </w:r>
    <w:r>
      <w:rPr>
        <w:sz w:val="22"/>
      </w:rPr>
      <w:instrText xml:space="preserve">PAGE  </w:instrText>
    </w:r>
    <w:r>
      <w:rPr>
        <w:sz w:val="22"/>
      </w:rPr>
      <w:fldChar w:fldCharType="separate"/>
    </w:r>
    <w:r>
      <w:rPr>
        <w:sz w:val="22"/>
      </w:rPr>
      <w:t>2</w:t>
    </w:r>
    <w:r>
      <w:rPr>
        <w:sz w:val="22"/>
      </w:rPr>
      <w:fldChar w:fldCharType="end"/>
    </w:r>
  </w:p>
  <w:p>
    <w:pPr>
      <w:tabs>
        <w:tab w:val="center" w:pos="4153"/>
        <w:tab w:val="right" w:pos="8306"/>
      </w:tabs>
      <w:ind w:right="360"/>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7"/>
  </w:rsids>
  <m:mathPr>
    <m:mathFont m:val="Cambria Math"/>
    <m:brkBin m:val="before"/>
    <m:brkBinSub m:val="--"/>
    <m:smallFrac m:val="0"/>
    <m:dispDef/>
    <m:lMargin m:val="0"/>
    <m:rMargin m:val="0"/>
    <m:defJc m:val="centerGroup"/>
    <m:wrapIndent m:val="1440"/>
    <m:intLim m:val="subSup"/>
    <m:naryLim m:val="undOvr"/>
  </m:mathPr>
  <w:attachedSchema w:val="urn:tic.lt:LLAdmDocST"/>
  <w:themeFontLang w:val="lt-LT"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BDFB55D-54E2-4795-992A-74B7C9105ECC}"/>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34641053">
      <w:bodyDiv w:val="1"/>
      <w:marLeft w:val="0"/>
      <w:marRight w:val="0"/>
      <w:marTop w:val="0"/>
      <w:marBottom w:val="0"/>
      <w:divBdr>
        <w:top w:val="none" w:sz="0" w:space="0" w:color="auto"/>
        <w:left w:val="none" w:sz="0" w:space="0" w:color="auto"/>
        <w:bottom w:val="none" w:sz="0" w:space="0" w:color="auto"/>
        <w:right w:val="none" w:sz="0" w:space="0" w:color="auto"/>
      </w:divBdr>
    </w:div>
    <w:div w:id="332922886">
      <w:bodyDiv w:val="1"/>
      <w:marLeft w:val="0"/>
      <w:marRight w:val="0"/>
      <w:marTop w:val="0"/>
      <w:marBottom w:val="0"/>
      <w:divBdr>
        <w:top w:val="none" w:sz="0" w:space="0" w:color="auto"/>
        <w:left w:val="none" w:sz="0" w:space="0" w:color="auto"/>
        <w:bottom w:val="none" w:sz="0" w:space="0" w:color="auto"/>
        <w:right w:val="none" w:sz="0" w:space="0" w:color="auto"/>
      </w:divBdr>
    </w:div>
    <w:div w:id="335235870">
      <w:bodyDiv w:val="1"/>
      <w:marLeft w:val="0"/>
      <w:marRight w:val="0"/>
      <w:marTop w:val="0"/>
      <w:marBottom w:val="0"/>
      <w:divBdr>
        <w:top w:val="none" w:sz="0" w:space="0" w:color="auto"/>
        <w:left w:val="none" w:sz="0" w:space="0" w:color="auto"/>
        <w:bottom w:val="none" w:sz="0" w:space="0" w:color="auto"/>
        <w:right w:val="none" w:sz="0" w:space="0" w:color="auto"/>
      </w:divBdr>
    </w:div>
    <w:div w:id="906184463">
      <w:bodyDiv w:val="1"/>
      <w:marLeft w:val="0"/>
      <w:marRight w:val="0"/>
      <w:marTop w:val="0"/>
      <w:marBottom w:val="0"/>
      <w:divBdr>
        <w:top w:val="none" w:sz="0" w:space="0" w:color="auto"/>
        <w:left w:val="none" w:sz="0" w:space="0" w:color="auto"/>
        <w:bottom w:val="none" w:sz="0" w:space="0" w:color="auto"/>
        <w:right w:val="none" w:sz="0" w:space="0" w:color="auto"/>
      </w:divBdr>
    </w:div>
    <w:div w:id="987321147">
      <w:bodyDiv w:val="1"/>
      <w:marLeft w:val="0"/>
      <w:marRight w:val="0"/>
      <w:marTop w:val="0"/>
      <w:marBottom w:val="0"/>
      <w:divBdr>
        <w:top w:val="none" w:sz="0" w:space="0" w:color="auto"/>
        <w:left w:val="none" w:sz="0" w:space="0" w:color="auto"/>
        <w:bottom w:val="none" w:sz="0" w:space="0" w:color="auto"/>
        <w:right w:val="none" w:sz="0" w:space="0" w:color="auto"/>
      </w:divBdr>
      <w:divsChild>
        <w:div w:id="813453263">
          <w:marLeft w:val="0"/>
          <w:marRight w:val="0"/>
          <w:marTop w:val="0"/>
          <w:marBottom w:val="0"/>
          <w:divBdr>
            <w:top w:val="none" w:sz="0" w:space="0" w:color="auto"/>
            <w:left w:val="none" w:sz="0" w:space="0" w:color="auto"/>
            <w:bottom w:val="none" w:sz="0" w:space="0" w:color="auto"/>
            <w:right w:val="none" w:sz="0" w:space="0" w:color="auto"/>
          </w:divBdr>
        </w:div>
        <w:div w:id="327248598">
          <w:marLeft w:val="0"/>
          <w:marRight w:val="0"/>
          <w:marTop w:val="0"/>
          <w:marBottom w:val="0"/>
          <w:divBdr>
            <w:top w:val="none" w:sz="0" w:space="0" w:color="auto"/>
            <w:left w:val="none" w:sz="0" w:space="0" w:color="auto"/>
            <w:bottom w:val="none" w:sz="0" w:space="0" w:color="auto"/>
            <w:right w:val="none" w:sz="0" w:space="0" w:color="auto"/>
          </w:divBdr>
          <w:divsChild>
            <w:div w:id="1292440598">
              <w:marLeft w:val="0"/>
              <w:marRight w:val="0"/>
              <w:marTop w:val="0"/>
              <w:marBottom w:val="0"/>
              <w:divBdr>
                <w:top w:val="none" w:sz="0" w:space="0" w:color="auto"/>
                <w:left w:val="none" w:sz="0" w:space="0" w:color="auto"/>
                <w:bottom w:val="none" w:sz="0" w:space="0" w:color="auto"/>
                <w:right w:val="none" w:sz="0" w:space="0" w:color="auto"/>
              </w:divBdr>
              <w:divsChild>
                <w:div w:id="16873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6963">
      <w:bodyDiv w:val="1"/>
      <w:marLeft w:val="0"/>
      <w:marRight w:val="0"/>
      <w:marTop w:val="0"/>
      <w:marBottom w:val="0"/>
      <w:divBdr>
        <w:top w:val="none" w:sz="0" w:space="0" w:color="auto"/>
        <w:left w:val="none" w:sz="0" w:space="0" w:color="auto"/>
        <w:bottom w:val="none" w:sz="0" w:space="0" w:color="auto"/>
        <w:right w:val="none" w:sz="0" w:space="0" w:color="auto"/>
      </w:divBdr>
    </w:div>
    <w:div w:id="1609002345">
      <w:bodyDiv w:val="1"/>
      <w:marLeft w:val="0"/>
      <w:marRight w:val="0"/>
      <w:marTop w:val="0"/>
      <w:marBottom w:val="0"/>
      <w:divBdr>
        <w:top w:val="none" w:sz="0" w:space="0" w:color="auto"/>
        <w:left w:val="none" w:sz="0" w:space="0" w:color="auto"/>
        <w:bottom w:val="none" w:sz="0" w:space="0" w:color="auto"/>
        <w:right w:val="none" w:sz="0" w:space="0" w:color="auto"/>
      </w:divBdr>
    </w:div>
    <w:div w:id="1691252113">
      <w:bodyDiv w:val="1"/>
      <w:marLeft w:val="0"/>
      <w:marRight w:val="0"/>
      <w:marTop w:val="0"/>
      <w:marBottom w:val="0"/>
      <w:divBdr>
        <w:top w:val="none" w:sz="0" w:space="0" w:color="auto"/>
        <w:left w:val="none" w:sz="0" w:space="0" w:color="auto"/>
        <w:bottom w:val="none" w:sz="0" w:space="0" w:color="auto"/>
        <w:right w:val="none" w:sz="0" w:space="0" w:color="auto"/>
      </w:divBdr>
    </w:div>
    <w:div w:id="21269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as" ma:contentTypeID="0x010100160FCB013187B242AFEA8CC2B3132A1F" ma:contentTypeVersion="17" ma:contentTypeDescription="Kurkite naują dokumentą." ma:contentTypeScope="" ma:versionID="c15bbc5471b87a51b772201123d9e041">
  <xsd:schema xmlns:xsd="http://www.w3.org/2001/XMLSchema" xmlns:xs="http://www.w3.org/2001/XMLSchema" xmlns:p="http://schemas.microsoft.com/office/2006/metadata/properties" xmlns:ns2="69df5a83-a68d-4c83-b1ae-bec2466ffd42" xmlns:ns3="bfcc2856-60fd-4cfb-ac69-0ef30426ccbe" targetNamespace="http://schemas.microsoft.com/office/2006/metadata/properties" ma:root="true" ma:fieldsID="5f5f27935fc660c110c56c0473407f5d" ns2:_="" ns3:_="">
    <xsd:import namespace="69df5a83-a68d-4c83-b1ae-bec2466ffd42"/>
    <xsd:import namespace="bfcc2856-60fd-4cfb-ac69-0ef30426cc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f5a83-a68d-4c83-b1ae-bec2466ff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Vaizdų žymės" ma:readOnly="false" ma:fieldId="{5cf76f15-5ced-4ddc-b409-7134ff3c332f}" ma:taxonomyMulti="true" ma:sspId="795c5fd6-58ac-49e6-a81e-c08b3bf5cda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cc2856-60fd-4cfb-ac69-0ef30426ccbe" elementFormDefault="qualified">
    <xsd:import namespace="http://schemas.microsoft.com/office/2006/documentManagement/types"/>
    <xsd:import namespace="http://schemas.microsoft.com/office/infopath/2007/PartnerControls"/>
    <xsd:element name="SharedWithUsers" ma:index="14"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Bendrinta su išsamia informacija" ma:internalName="SharedWithDetails" ma:readOnly="true">
      <xsd:simpleType>
        <xsd:restriction base="dms:Note">
          <xsd:maxLength value="255"/>
        </xsd:restriction>
      </xsd:simpleType>
    </xsd:element>
    <xsd:element name="TaxCatchAll" ma:index="22" nillable="true" ma:displayName="Taxonomy Catch All Column" ma:hidden="true" ma:list="{a74a3a6b-2a67-4dc8-acda-4e5810e4f23b}" ma:internalName="TaxCatchAll" ma:showField="CatchAllData" ma:web="bfcc2856-60fd-4cfb-ac69-0ef30426cc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fcc2856-60fd-4cfb-ac69-0ef30426ccbe" xsi:nil="true"/>
    <lcf76f155ced4ddcb4097134ff3c332f xmlns="69df5a83-a68d-4c83-b1ae-bec2466ffd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D98D02-D4A3-4A94-9A3E-1A24A346A91B}">
  <ds:schemaRefs>
    <ds:schemaRef ds:uri="http://schemas.microsoft.com/sharepoint/v3/contenttype/forms"/>
  </ds:schemaRefs>
</ds:datastoreItem>
</file>

<file path=customXml/itemProps2.xml><?xml version="1.0" encoding="utf-8"?>
<ds:datastoreItem xmlns:ds="http://schemas.openxmlformats.org/officeDocument/2006/customXml" ds:itemID="{FB6A5E70-902C-4532-B15C-E47EB7498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f5a83-a68d-4c83-b1ae-bec2466ffd42"/>
    <ds:schemaRef ds:uri="bfcc2856-60fd-4cfb-ac69-0ef30426c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B4276-5F44-448A-86C5-78111E95C423}">
  <ds:schemaRefs>
    <ds:schemaRef ds:uri="http://schemas.microsoft.com/office/2006/metadata/properties"/>
    <ds:schemaRef ds:uri="http://schemas.microsoft.com/office/infopath/2007/PartnerControls"/>
    <ds:schemaRef ds:uri="bfcc2856-60fd-4cfb-ac69-0ef30426ccbe"/>
    <ds:schemaRef ds:uri="69df5a83-a68d-4c83-b1ae-bec2466ffd4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3474</Characters>
  <Application>Microsoft Office Word</Application>
  <DocSecurity>4</DocSecurity>
  <Lines>93</Lines>
  <Paragraphs>41</Paragraphs>
  <ScaleCrop>false</ScaleCrop>
  <HeadingPairs>
    <vt:vector size="2" baseType="variant">
      <vt:variant>
        <vt:lpstr>Pavadinimas</vt:lpstr>
      </vt:variant>
      <vt:variant>
        <vt:i4>1</vt:i4>
      </vt:variant>
    </vt:vector>
  </HeadingPairs>
  <TitlesOfParts>
    <vt:vector size="1" baseType="lpstr">
      <vt:lpstr/>
    </vt:vector>
  </TitlesOfParts>
  <Company>LRVK</Company>
  <LinksUpToDate>false</LinksUpToDate>
  <CharactersWithSpaces>3954</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2024-11-25T14:10:00Z</dcterms:created>
  <dc:creator>lrvk</dc:creator>
  <lastModifiedBy>adlibuser</lastModifiedBy>
  <lastPrinted>2010-05-10T06:39:00Z</lastPrinted>
  <dcterms:modified xsi:type="dcterms:W3CDTF">2024-11-25T14:10:00Z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0x010100160FCB013187B242AFEA8CC2B3132A1F</vt:lpwstr>
  </property>
</Properties>
</file>