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pPr>
        <w:tabs>
          <w:tab w:val="center" w:pos="4986"/>
          <w:tab w:val="right" w:pos="9972"/>
        </w:tabs>
      </w:pPr>
    </w:p>
    <w:p>
      <w:pPr>
        <w:tabs>
          <w:tab w:val="center" w:pos="4986"/>
          <w:tab w:val="right" w:pos="9972"/>
        </w:tabs>
        <w:jc w:val="center"/>
        <w:rPr>
          <w:sz w:val="20"/>
          <w:lang w:eastAsia="lt-LT"/>
        </w:rPr>
      </w:pPr>
    </w:p>
    <w:p>
      <w:pPr>
        <w:jc w:val="center"/>
      </w:pPr>
      <w:r>
        <w:rPr>
          <w:rFonts w:ascii="TimesLT" w:hAnsi="TimesLT"/>
          <w:lang w:val="en-US"/>
        </w:rPr>
        <w:drawing>
          <wp:inline distT="0" distB="0" distL="0" distR="0" wp14:anchorId="74EF7822" wp14:editId="21E0AEFC">
            <wp:extent cx="619125" cy="657225"/>
            <wp:effectExtent l="0" t="0" r="9525" b="9525"/>
            <wp:docPr id="919217170" name="Paveikslėlis 91921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125" cy="657225"/>
                    </a:xfrm>
                    <a:prstGeom prst="rect">
                      <a:avLst/>
                    </a:prstGeom>
                    <a:noFill/>
                    <a:ln>
                      <a:noFill/>
                    </a:ln>
                  </pic:spPr>
                </pic:pic>
              </a:graphicData>
            </a:graphic>
          </wp:inline>
        </w:drawing>
      </w:r>
    </w:p>
    <w:p>
      <w:pPr>
        <w:keepNext/>
        <w:jc w:val="center"/>
        <w:outlineLvl w:val="2"/>
        <w:rPr>
          <w:rFonts w:eastAsia="Arial Unicode MS"/>
          <w:b/>
          <w:szCs w:val="24"/>
        </w:rPr>
      </w:pPr>
      <w:r>
        <w:rPr>
          <w:rFonts w:eastAsia="Arial Unicode MS"/>
          <w:b/>
          <w:szCs w:val="24"/>
        </w:rPr>
        <w:t>BIRŽŲ RAJONO SAVIVALDYBĖS MERAS</w:t>
      </w:r>
    </w:p>
    <w:p>
      <w:pPr>
        <w:keepNext/>
        <w:jc w:val="center"/>
        <w:outlineLvl w:val="2"/>
        <w:rPr>
          <w:rFonts w:eastAsia="Arial Unicode MS"/>
          <w:b/>
          <w:szCs w:val="24"/>
        </w:rPr>
      </w:pPr>
    </w:p>
    <w:p>
      <w:pPr>
        <w:jc w:val="center"/>
        <w:rPr>
          <w:b/>
          <w:szCs w:val="24"/>
        </w:rPr>
      </w:pPr>
      <w:r>
        <w:rPr>
          <w:b/>
          <w:szCs w:val="24"/>
        </w:rPr>
        <w:t>POTVARKIS</w:t>
      </w:r>
    </w:p>
    <w:p>
      <w:pPr>
        <w:jc w:val="center"/>
        <w:rPr>
          <w:b/>
          <w:bCs/>
          <w:caps/>
          <w:szCs w:val="22"/>
        </w:rPr>
      </w:pPr>
      <w:r>
        <w:rPr>
          <w:b/>
          <w:bCs/>
          <w:caps/>
          <w:szCs w:val="22"/>
        </w:rPr>
        <w:t>Dėl </w:t>
      </w:r>
      <w:r>
        <w:rPr>
          <w:b/>
          <w:bCs/>
          <w:szCs w:val="22"/>
        </w:rPr>
        <w:t>SOCIALINĖS PRIEŽIŪROS PASLAUGŲ TEIKIMO BIRŽŲ RAJONO LEGAILIŲ GLOBOS NAMŲ KRIZIŲ CENTRE TVARKOS APRAŠO PATVIRTINIMO</w:t>
      </w:r>
    </w:p>
    <w:p>
      <w:pPr>
        <w:jc w:val="center"/>
        <w:rPr>
          <w:szCs w:val="24"/>
        </w:rPr>
      </w:pPr>
    </w:p>
    <w:p>
      <w:pPr>
        <w:jc w:val="center"/>
        <w:rPr>
          <w:szCs w:val="24"/>
        </w:rPr>
      </w:pPr>
      <w:r>
        <w:rPr>
          <w:szCs w:val="24"/>
        </w:rPr>
        <w:t xml:space="preserve">20      m.                    d.   Nr.  </w:t>
      </w:r>
    </w:p>
    <w:p>
      <w:pPr>
        <w:ind w:firstLine="62"/>
        <w:jc w:val="center"/>
        <w:rPr>
          <w:szCs w:val="24"/>
        </w:rPr>
      </w:pPr>
      <w:r>
        <w:rPr>
          <w:szCs w:val="24"/>
        </w:rPr>
        <w:t>Biržai</w:t>
      </w:r>
    </w:p>
    <w:p>
      <w:pPr>
        <w:jc w:val="center"/>
        <w:rPr>
          <w:szCs w:val="24"/>
        </w:rPr>
      </w:pPr>
    </w:p>
    <w:p>
      <w:pPr>
        <w:tabs>
          <w:tab w:val="left" w:pos="709"/>
        </w:tabs>
        <w:ind w:firstLine="720"/>
        <w:jc w:val="both"/>
        <w:rPr>
          <w:szCs w:val="24"/>
        </w:rPr>
      </w:pPr>
      <w:r>
        <w:rPr>
          <w:szCs w:val="24"/>
        </w:rPr>
        <w:t>Vadovaudamasis Lietuvos Respublikos vietos savivaldos įstatymo 25 straipsnio 5 dalimi, Lietuvos Respublikos socialinių paslaugų įstatymo 14 straipsnio 1 dalimi:</w:t>
      </w:r>
    </w:p>
    <w:p>
      <w:pPr>
        <w:tabs>
          <w:tab w:val="left" w:pos="709"/>
        </w:tabs>
        <w:ind w:firstLine="720"/>
        <w:jc w:val="both"/>
        <w:rPr>
          <w:szCs w:val="24"/>
        </w:rPr>
      </w:pPr>
      <w:r>
        <w:rPr>
          <w:szCs w:val="24"/>
        </w:rPr>
        <w:t>1</w:t>
      </w:r>
      <w:r>
        <w:rPr>
          <w:szCs w:val="24"/>
        </w:rPr>
        <w:t>. T v i r t i n u Socialinės priežiūros paslaugų teikimo Biržų rajono Legailių globos namų krizių centre tvarkos aprašą (pridedama).</w:t>
      </w:r>
    </w:p>
    <w:p>
      <w:pPr>
        <w:tabs>
          <w:tab w:val="left" w:pos="709"/>
        </w:tabs>
        <w:ind w:firstLine="720"/>
        <w:jc w:val="both"/>
        <w:rPr>
          <w:szCs w:val="24"/>
        </w:rPr>
      </w:pPr>
      <w:r>
        <w:rPr>
          <w:szCs w:val="24"/>
        </w:rPr>
        <w:t>2</w:t>
      </w:r>
      <w:r>
        <w:rPr>
          <w:szCs w:val="24"/>
        </w:rPr>
        <w:t>. N u s t a t a u, kad šis potvarkis skelbiamas Teisės aktų registre ir Biržų rajono savivaldybės interneto svetainėje.</w:t>
      </w:r>
    </w:p>
    <w:p>
      <w:pPr>
        <w:tabs>
          <w:tab w:val="left" w:pos="709"/>
        </w:tabs>
        <w:jc w:val="both"/>
        <w:rPr>
          <w:szCs w:val="24"/>
        </w:rPr>
      </w:pPr>
    </w:p>
    <w:p>
      <w:pPr>
        <w:tabs>
          <w:tab w:val="left" w:pos="709"/>
        </w:tabs>
        <w:jc w:val="both"/>
        <w:rPr>
          <w:szCs w:val="24"/>
        </w:rPr>
      </w:pPr>
    </w:p>
    <w:p>
      <w:pPr>
        <w:tabs>
          <w:tab w:val="left" w:pos="709"/>
        </w:tabs>
        <w:jc w:val="both"/>
        <w:rPr>
          <w:szCs w:val="24"/>
        </w:rPr>
      </w:pPr>
    </w:p>
    <w:p>
      <w:r>
        <w:rPr>
          <w:szCs w:val="24"/>
        </w:rPr>
        <w:t xml:space="preserve">Savivaldybės meras                                                                                          Kęstutis Knizikevičius         </w:t>
      </w:r>
    </w:p>
    <w:p/>
    <w:p/>
    <w:p/>
    <w:p/>
    <w:p/>
    <w:p/>
    <w:p/>
    <w:p/>
    <w:p/>
    <w:p/>
    <w:p/>
    <w:p/>
    <w:p/>
    <w:p/>
    <w:p/>
    <w:p/>
    <w:p/>
    <w:p/>
    <w:p/>
    <w:p/>
    <w:p/>
    <w:p/>
    <w:p>
      <w:pPr>
        <w:rPr>
          <w:szCs w:val="24"/>
        </w:rPr>
      </w:pPr>
      <w:r>
        <w:rPr>
          <w:szCs w:val="24"/>
        </w:rPr>
        <w:t>Parengė</w:t>
      </w:r>
    </w:p>
    <w:p>
      <w:pPr>
        <w:rPr>
          <w:szCs w:val="24"/>
        </w:rPr>
      </w:pPr>
    </w:p>
    <w:p>
      <w:pPr>
        <w:rPr>
          <w:szCs w:val="24"/>
        </w:rPr>
      </w:pPr>
      <w:r>
        <w:rPr>
          <w:szCs w:val="24"/>
        </w:rPr>
        <w:t>Simona Gudienė</w:t>
      </w:r>
    </w:p>
    <w:p>
      <w:pPr>
        <w:rPr>
          <w:szCs w:val="24"/>
        </w:rPr>
      </w:pPr>
      <w:r>
        <w:rPr>
          <w:szCs w:val="24"/>
        </w:rPr>
        <w:t>2024-11-22</w:t>
      </w:r>
    </w:p>
    <w:p>
      <w:pPr>
        <w:rPr>
          <w:sz w:val="8"/>
          <w:szCs w:val="8"/>
        </w:rPr>
      </w:pPr>
    </w:p>
    <w:p>
      <w:pPr>
        <w:ind w:firstLine="5146"/>
        <w:jc w:val="center"/>
        <w:rPr>
          <w:szCs w:val="24"/>
          <w:lang w:eastAsia="lt-LT"/>
        </w:rPr>
      </w:pPr>
    </w:p>
    <w:p>
      <w:pPr>
        <w:rPr>
          <w:sz w:val="8"/>
          <w:szCs w:val="8"/>
        </w:rPr>
      </w:pPr>
    </w:p>
    <w:p>
      <w:pPr>
        <w:ind w:left="4894"/>
        <w:sectPr>
          <w:headerReference w:type="even" r:id="rId7"/>
          <w:headerReference w:type="default" r:id="rId8"/>
          <w:footerReference w:type="even" r:id="rId9"/>
          <w:footerReference w:type="default" r:id="rId10"/>
          <w:headerReference w:type="first" r:id="rId11"/>
          <w:footerReference w:type="first" r:id="rId12"/>
          <w:pgSz w:w="11907" w:h="16839" w:code="9"/>
          <w:pgMar w:top="1134" w:right="567" w:bottom="1134" w:left="1701" w:header="709" w:footer="147" w:gutter="0"/>
          <w:cols w:space="708"/>
          <w:titlePg/>
          <w:docGrid w:linePitch="360"/>
        </w:sectPr>
      </w:pPr>
    </w:p>
    <w:p>
      <w:pPr>
        <w:tabs>
          <w:tab w:val="center" w:pos="4986"/>
          <w:tab w:val="right" w:pos="9972"/>
        </w:tabs>
      </w:pPr>
    </w:p>
    <w:p>
      <w:pPr>
        <w:ind w:left="5614" w:firstLine="146"/>
        <w:rPr>
          <w:szCs w:val="24"/>
        </w:rPr>
      </w:pPr>
      <w:r>
        <w:rPr>
          <w:szCs w:val="24"/>
        </w:rPr>
        <w:t>PATVIRTINTA</w:t>
      </w:r>
    </w:p>
    <w:p>
      <w:pPr>
        <w:ind w:left="5468" w:firstLine="292"/>
        <w:rPr>
          <w:szCs w:val="24"/>
        </w:rPr>
      </w:pPr>
      <w:r>
        <w:rPr>
          <w:szCs w:val="24"/>
        </w:rPr>
        <w:t>Biržų rajono savivaldybės mero</w:t>
      </w:r>
    </w:p>
    <w:p>
      <w:pPr>
        <w:ind w:left="5322" w:firstLine="438"/>
        <w:rPr>
          <w:szCs w:val="24"/>
        </w:rPr>
      </w:pPr>
      <w:r>
        <w:rPr>
          <w:szCs w:val="24"/>
        </w:rPr>
        <w:t xml:space="preserve">20       m.         d. potvarkiu Nr.</w:t>
      </w:r>
      <w:r>
        <w:t xml:space="preserve"> </w:t>
      </w:r>
    </w:p>
    <w:p>
      <w:pPr>
        <w:jc w:val="center"/>
        <w:rPr>
          <w:szCs w:val="24"/>
        </w:rPr>
      </w:pPr>
    </w:p>
    <w:p>
      <w:pPr>
        <w:jc w:val="center"/>
        <w:rPr>
          <w:b/>
          <w:szCs w:val="24"/>
        </w:rPr>
      </w:pPr>
      <w:r>
        <w:rPr>
          <w:b/>
          <w:bCs/>
        </w:rPr>
        <w:t xml:space="preserve">SOCIALINĖS PRIEŽIŪROS PASLAUGŲ TEIKIMO BIRŽŲ RAJONO LEGAILIŲ GLOBOS NAMŲ KRIZIŲ CENTRE </w:t>
      </w:r>
      <w:r>
        <w:rPr>
          <w:b/>
          <w:szCs w:val="24"/>
        </w:rPr>
        <w:t>TVARKOS APRAŠAS</w:t>
      </w:r>
    </w:p>
    <w:p>
      <w:pPr>
        <w:jc w:val="center"/>
        <w:rPr>
          <w:b/>
          <w:szCs w:val="24"/>
        </w:rPr>
      </w:pPr>
    </w:p>
    <w:p>
      <w:pPr>
        <w:jc w:val="center"/>
        <w:rPr>
          <w:b/>
          <w:szCs w:val="24"/>
        </w:rPr>
      </w:pPr>
      <w:r>
        <w:rPr>
          <w:b/>
          <w:szCs w:val="24"/>
        </w:rPr>
        <w:t>I</w:t>
      </w:r>
      <w:r>
        <w:rPr>
          <w:b/>
          <w:szCs w:val="24"/>
        </w:rPr>
        <w:t xml:space="preserve"> SKYRIUS</w:t>
      </w:r>
    </w:p>
    <w:p>
      <w:pPr>
        <w:jc w:val="center"/>
        <w:rPr>
          <w:b/>
          <w:szCs w:val="24"/>
        </w:rPr>
      </w:pPr>
      <w:r>
        <w:rPr>
          <w:b/>
          <w:szCs w:val="24"/>
        </w:rPr>
        <w:t>BENDROSIOS NUOSTATOS</w:t>
      </w:r>
    </w:p>
    <w:p>
      <w:pPr>
        <w:jc w:val="center"/>
        <w:rPr>
          <w:b/>
          <w:szCs w:val="24"/>
        </w:rPr>
      </w:pPr>
    </w:p>
    <w:p>
      <w:pPr>
        <w:ind w:firstLine="709"/>
        <w:jc w:val="both"/>
      </w:pPr>
      <w:r>
        <w:rPr>
          <w:szCs w:val="24"/>
        </w:rPr>
        <w:t>1</w:t>
      </w:r>
      <w:r>
        <w:rPr>
          <w:szCs w:val="24"/>
        </w:rPr>
        <w:t xml:space="preserve">. Socialinės priežiūros paslaugų teikimo Biržų rajono Legailių globos namų krizių centre tvarkos aprašas (toliau – Tvarkos aprašas) reglamentuoja laikino apnakvindinimo bei intensyvios krizių įveikimo pagalbos (su apgyvendinimu) paslaugų (toliau – socialinės priežiūros paslaugos) organizavimo ir teikimo tvarką </w:t>
      </w:r>
      <w:r>
        <w:t xml:space="preserve">Biržų rajono Legailių globos namų padalinyje </w:t>
      </w:r>
      <w:r>
        <w:rPr>
          <w:szCs w:val="24"/>
        </w:rPr>
        <w:t>–</w:t>
      </w:r>
      <w:r>
        <w:t xml:space="preserve"> Krizių centre (toliau – Krizių centras).</w:t>
      </w:r>
    </w:p>
    <w:p>
      <w:pPr>
        <w:ind w:firstLine="709"/>
        <w:jc w:val="both"/>
        <w:rPr>
          <w:szCs w:val="24"/>
        </w:rPr>
      </w:pPr>
      <w:r>
        <w:t>2</w:t>
      </w:r>
      <w:r>
        <w:t>.</w:t>
      </w:r>
      <w:r>
        <w:rPr>
          <w:bCs/>
        </w:rPr>
        <w:t xml:space="preserve"> Biržų rajono Legailių globos namų direktoriui (toliau – Direktorius) pagrįstais atvejais asmeniui (šeimai) socialinės priežiūros paslaugoms suteikti ar joms organizuoti gali būti panaudojamas įstaigos transportas per šių paslaugų asmeniui (šeimai) teikimo ar organizavimo laikotarpį.</w:t>
      </w:r>
    </w:p>
    <w:p>
      <w:pPr>
        <w:ind w:firstLine="709"/>
        <w:jc w:val="both"/>
        <w:rPr>
          <w:bCs/>
        </w:rPr>
      </w:pPr>
      <w:r>
        <w:rPr>
          <w:bCs/>
        </w:rPr>
        <w:t>3</w:t>
      </w:r>
      <w:r>
        <w:rPr>
          <w:bCs/>
        </w:rPr>
        <w:t>. Tvarkos apraše vartojamos sąvokos suprantamos taip, kaip jos apibrėžtos Lietuvos Respublikos socialinių paslaugų įstatyme, Socialinių paslaugų kataloge, patvirtintame Lietuvos Respublikos socialinės apsaugos ir darbo ministro 2006 m. balandžio 5 d. įsakymu Nr. A1-93 „Dėl socialinių paslaugų katalogo patvirtinimo“ (naujausia redakcija) (toliau – Socialinių paslaugų katalogas), Asmens (šeimos) socialinių paslaugų poreikio nustatymo, skyrimo ir organizavimo tvarkos apraše patvirtintame Lietuvos Respublikos socialinės apsaugos ir darbo ministro 2006 m. balandžio 5 d. įsakymu Nr. A1-94 „Dėl Asmens (šeimos) socialinių paslaugų poreikio nustatymo, skyrimo ir organizavimo tvarkos aprašo, Senyvo amžiaus asmens bei suaugusio asmens su negalia socialinės globos poreikio nustatymo metodikos ir Socialinės globos poreikio vaikui su negalia nustatymo metodikos patvirtinimo“ (toliau – Poreikio vertinimo tvarkos aprašas) ar kituose teisės aktuose.</w:t>
      </w:r>
    </w:p>
    <w:p>
      <w:pPr>
        <w:jc w:val="both"/>
        <w:rPr>
          <w:szCs w:val="24"/>
        </w:rPr>
      </w:pPr>
    </w:p>
    <w:p>
      <w:pPr>
        <w:jc w:val="center"/>
        <w:rPr>
          <w:b/>
          <w:szCs w:val="24"/>
        </w:rPr>
      </w:pPr>
      <w:r>
        <w:rPr>
          <w:b/>
          <w:szCs w:val="24"/>
        </w:rPr>
        <w:t>II</w:t>
      </w:r>
      <w:r>
        <w:rPr>
          <w:b/>
          <w:szCs w:val="24"/>
        </w:rPr>
        <w:t xml:space="preserve"> SKYRIUS</w:t>
      </w:r>
    </w:p>
    <w:p>
      <w:pPr>
        <w:jc w:val="center"/>
        <w:rPr>
          <w:b/>
          <w:szCs w:val="24"/>
        </w:rPr>
      </w:pPr>
      <w:r>
        <w:rPr>
          <w:b/>
          <w:szCs w:val="24"/>
        </w:rPr>
        <w:t>SOCIALINĖS PRIEŽIŪROS PASLAUGŲ SUDĖTIS, TRUKMĖ, GAVĖJAI</w:t>
      </w:r>
    </w:p>
    <w:p>
      <w:pPr>
        <w:ind w:firstLine="540"/>
        <w:jc w:val="both"/>
        <w:rPr>
          <w:b/>
          <w:bCs/>
          <w:szCs w:val="24"/>
        </w:rPr>
      </w:pPr>
    </w:p>
    <w:p>
      <w:pPr>
        <w:ind w:firstLine="720"/>
        <w:jc w:val="both"/>
        <w:rPr>
          <w:szCs w:val="24"/>
        </w:rPr>
      </w:pPr>
      <w:r>
        <w:rPr>
          <w:szCs w:val="24"/>
        </w:rPr>
        <w:t>4</w:t>
      </w:r>
      <w:r>
        <w:rPr>
          <w:szCs w:val="24"/>
        </w:rPr>
        <w:t>. Laikino apnakvindinimo paslaugos sudėtis: nakvynės suteikimas, minimalios asmens higienos paslaugų (pvz., dušo) organizavimas, minimalių buitinių paslaugų (pvz., virtuvėlės) organizavimas, sveikatos priežiūros paslaugų organizavimas, palydėjimas į sveikatos priežiūros įstaigą.</w:t>
      </w:r>
    </w:p>
    <w:p>
      <w:pPr>
        <w:ind w:firstLine="720"/>
        <w:jc w:val="both"/>
        <w:rPr>
          <w:szCs w:val="24"/>
        </w:rPr>
      </w:pPr>
      <w:r>
        <w:rPr>
          <w:szCs w:val="24"/>
        </w:rPr>
        <w:t>5</w:t>
      </w:r>
      <w:r>
        <w:rPr>
          <w:szCs w:val="24"/>
        </w:rPr>
        <w:t>. Laikino apnakvindinimo paslaugos trukmė – teikiama pagal poreikį, bet nepertraukiamai gali būti teikiama ne ilgiau kaip 7 paras. Smurto artimoje aplinkoje pavojų keliančiam asmeniui – pagal poreikį, bet nepertraukiamai gali būti teikiama ne ilgiau kaip 15 parų.</w:t>
      </w:r>
    </w:p>
    <w:p>
      <w:pPr>
        <w:ind w:firstLine="720"/>
        <w:jc w:val="both"/>
        <w:rPr>
          <w:szCs w:val="24"/>
        </w:rPr>
      </w:pPr>
      <w:r>
        <w:rPr>
          <w:szCs w:val="24"/>
        </w:rPr>
        <w:t>6</w:t>
      </w:r>
      <w:r>
        <w:rPr>
          <w:szCs w:val="24"/>
        </w:rPr>
        <w:t>. Laikino apnakvindinimo paslaugos gavėjai: socialinę riziką patiriantys suaugę asmenys, smurto artimoje aplinkoje pavojų keliantys asmenys, iš laisvės atėmimo bausmės atlikimo vietų paleisti asmenys, nuo kurių paleidimo iš laisvės atėmimo bausmės atlikimo vietos dienos praėjo ne daugiau nei 12 mėn., socialinę riziką patiriančios šeimos, senyvo amžiaus asmenys.</w:t>
      </w:r>
    </w:p>
    <w:p>
      <w:pPr>
        <w:ind w:firstLine="720"/>
        <w:jc w:val="both"/>
        <w:rPr>
          <w:szCs w:val="24"/>
        </w:rPr>
      </w:pPr>
      <w:r>
        <w:rPr>
          <w:szCs w:val="24"/>
        </w:rPr>
        <w:t>7</w:t>
      </w:r>
      <w:r>
        <w:rPr>
          <w:szCs w:val="24"/>
        </w:rPr>
        <w:t>. Laikino apnakvindinimo paslaugos ypatumai: policijos ar greitosios medicinos pagalbos tarnybų pristatyti asmenys laikino apnakvindinimo įstaigose apnakvindinami esant sveikatos priežiūros specialistų išvadai, kad asmeniui nereikalinga būtinoji medicinos pagalba (išvada reikalinga, jei asmuo nebendraujantis).</w:t>
      </w:r>
    </w:p>
    <w:p>
      <w:pPr>
        <w:ind w:firstLine="720"/>
        <w:jc w:val="both"/>
        <w:rPr>
          <w:szCs w:val="24"/>
        </w:rPr>
      </w:pPr>
      <w:r>
        <w:rPr>
          <w:szCs w:val="24"/>
        </w:rPr>
        <w:t>8</w:t>
      </w:r>
      <w:r>
        <w:rPr>
          <w:szCs w:val="24"/>
        </w:rPr>
        <w:t>. Intensyvios krizių įveikimo pagalbos paslaugos sudėtis: bendravimo, bendradarbiavimo, sprendimų priėmimo įgūdžių ugdymas, psichologinė pagalba, laikinas apgyvendinimas, kasdienio gyvenimo įgūdžių (savitvarkos, asmens higienos, sveikos gyvensenos, namų ruošos, švaros ir tvarkos palaikymo, maisto ruošimo, biudžeto planavimo, pinigų taupymo ir valdymo, naudojimosi banko paslaugomis, apsipirkimo, orientavimosi aplinkoje, naudojimosi viešuoju transportu ir kt.) ugdymas ir (ar) palaikymas, ir (ar) atkūrimas, tėvystės įgūdžių ugdymas, priklausomybių ligų prevencija ir sveikatos priežiūros paslaugų organizavimas, darbinių įgūdžių ugdymas, apsaugos organizavimas, kitų pagal individualius asmens poreikius reikalingų paslaugų organizavimas ir teikimas.</w:t>
      </w:r>
    </w:p>
    <w:p>
      <w:pPr>
        <w:ind w:firstLine="720"/>
        <w:jc w:val="both"/>
        <w:rPr>
          <w:szCs w:val="24"/>
        </w:rPr>
      </w:pPr>
      <w:r>
        <w:rPr>
          <w:szCs w:val="24"/>
        </w:rPr>
        <w:t>9</w:t>
      </w:r>
      <w:r>
        <w:rPr>
          <w:szCs w:val="24"/>
        </w:rPr>
        <w:t>. Intensyvios krizių įveikimo pagalbos trukmė – pagal poreikį.</w:t>
      </w:r>
    </w:p>
    <w:p>
      <w:pPr>
        <w:ind w:firstLine="720"/>
        <w:jc w:val="both"/>
        <w:rPr>
          <w:szCs w:val="24"/>
        </w:rPr>
      </w:pPr>
      <w:r>
        <w:rPr>
          <w:szCs w:val="24"/>
        </w:rPr>
        <w:t>10</w:t>
      </w:r>
      <w:r>
        <w:rPr>
          <w:szCs w:val="24"/>
        </w:rPr>
        <w:t>. Intensyvios krizių įveikimo pagalbos paslaugos gavėjai: vaikai, kuriems pagal Vaiko teisių apsaugos pagrindų įstatymą nustatyta laikinoji priežiūra, kiti tos šeimos vaikai kartu su jų atstovais (atstovu) pagal įstatymą, socialinę riziką patiriantys vaikai ir jų šeimos, socialinę riziką patiriantys suaugę asmenys, socialinę riziką patiriančios šeimos, smurto artimoje aplinkoje pavojų keliantys asmenys, iš laisvės atėmimo bausmės atlikimo vietų paleisti asmenys, nuo kurių paleidimo iš laisvės atėmimo bausmės atlikimo vietos dienos praėjo ne daugiau nei 12 mėn., kiti asmenys (pvz., smurtą patyrę asmenys, smurto artimoje aplinkoje pavojų patiriantys asmenys, jų vaikai ir kt.).</w:t>
        <w:tab/>
      </w:r>
    </w:p>
    <w:p>
      <w:pPr>
        <w:ind w:firstLine="720"/>
        <w:jc w:val="both"/>
        <w:rPr>
          <w:szCs w:val="24"/>
        </w:rPr>
      </w:pPr>
      <w:r>
        <w:rPr>
          <w:szCs w:val="24"/>
        </w:rPr>
        <w:t>11</w:t>
      </w:r>
      <w:r>
        <w:rPr>
          <w:szCs w:val="24"/>
        </w:rPr>
        <w:t xml:space="preserve">. Intensyvios krizių įveikimo pagalbos teikimo ypatumai: tame pačiame krizių centre negali būti apgyvendinami smurtą patyrę asmenys, smurto artimoje aplinkoje pavojų patiriantys asmenys, nuo prekybos žmonėmis nukentėję asmenys kartu su smurto artimoje aplinkoje pavojų keliančiais asmenimis. Intensyvi krizių įveikimo pagalba asmenims teikiama pagal individualius poreikius. Visais atvejais intensyvią krizių įveikimo pagalbą turi sudaryti ne mažiau kaip 5 paslaugos, nurodytos šio Tvarkos aprašo 8 punkte. </w:t>
      </w:r>
    </w:p>
    <w:p>
      <w:pPr>
        <w:jc w:val="center"/>
        <w:rPr>
          <w:b/>
          <w:szCs w:val="24"/>
        </w:rPr>
      </w:pPr>
    </w:p>
    <w:p>
      <w:pPr>
        <w:jc w:val="center"/>
        <w:rPr>
          <w:b/>
          <w:szCs w:val="24"/>
        </w:rPr>
      </w:pPr>
      <w:r>
        <w:rPr>
          <w:b/>
          <w:szCs w:val="24"/>
        </w:rPr>
        <w:t>III</w:t>
      </w:r>
      <w:r>
        <w:rPr>
          <w:b/>
          <w:szCs w:val="24"/>
        </w:rPr>
        <w:t xml:space="preserve"> SKYRIUS</w:t>
      </w:r>
    </w:p>
    <w:p>
      <w:pPr>
        <w:jc w:val="center"/>
        <w:rPr>
          <w:b/>
          <w:szCs w:val="24"/>
        </w:rPr>
      </w:pPr>
      <w:r>
        <w:rPr>
          <w:b/>
          <w:szCs w:val="24"/>
        </w:rPr>
        <w:t>SOCIALINIŲ PASLAUGŲ ORGANIZAVIMAS IR TEIKIMAS</w:t>
      </w:r>
    </w:p>
    <w:p>
      <w:pPr>
        <w:jc w:val="both"/>
        <w:rPr>
          <w:szCs w:val="24"/>
        </w:rPr>
      </w:pPr>
    </w:p>
    <w:p>
      <w:pPr>
        <w:tabs>
          <w:tab w:val="left" w:pos="720"/>
        </w:tabs>
        <w:ind w:firstLine="709"/>
        <w:jc w:val="both"/>
        <w:rPr>
          <w:szCs w:val="24"/>
        </w:rPr>
      </w:pPr>
      <w:r>
        <w:rPr>
          <w:szCs w:val="24"/>
        </w:rPr>
        <w:t>12</w:t>
      </w:r>
      <w:r>
        <w:rPr>
          <w:szCs w:val="24"/>
        </w:rPr>
        <w:t>. Laikinas apnakvindinimas ar intensyvi krizių įveikimo pagalba (su apgyvendinimu) skiriami / suteikiami:</w:t>
      </w:r>
    </w:p>
    <w:p>
      <w:pPr>
        <w:tabs>
          <w:tab w:val="left" w:pos="720"/>
        </w:tabs>
        <w:ind w:firstLine="709"/>
        <w:jc w:val="both"/>
        <w:rPr>
          <w:szCs w:val="24"/>
        </w:rPr>
      </w:pPr>
      <w:r>
        <w:rPr>
          <w:szCs w:val="24"/>
        </w:rPr>
        <w:t>12.1</w:t>
      </w:r>
      <w:r>
        <w:rPr>
          <w:szCs w:val="24"/>
        </w:rPr>
        <w:t>. asmenims (šeimoms), kurių deklaruota gyvenamoji vieta yra Biržų rajono savivaldybėje (toliau – Savivaldybė);</w:t>
      </w:r>
    </w:p>
    <w:p>
      <w:pPr>
        <w:tabs>
          <w:tab w:val="left" w:pos="720"/>
        </w:tabs>
        <w:ind w:firstLine="709"/>
        <w:jc w:val="both"/>
        <w:rPr>
          <w:szCs w:val="24"/>
        </w:rPr>
      </w:pPr>
      <w:r>
        <w:rPr>
          <w:szCs w:val="24"/>
        </w:rPr>
        <w:t>12.2</w:t>
      </w:r>
      <w:r>
        <w:rPr>
          <w:szCs w:val="24"/>
        </w:rPr>
        <w:t>. asmenims (šeimoms), kurie yra nedeklaravę gyvenamosios vietos ir nėra įrašyti į gyvenamosios vietos neturinčių asmenų apskaitą. Šiais atvejais pagal galimybes pateikiamos dokumentų, įrodančių, kad jų gyvenamoji vieta yra Savivaldybės teritorijoje, kopijos, jei tokios informacijos nėra registruose, valstybės ar vidaus administravimo informacinėse sistemose, išskyrus atvejus, kai asmenims (šeimoms) nesuteikus laikino apnakvindinimo paslaugos kyla grėsmė jų fiziniam, psichiniam ar emociniam saugumui;</w:t>
      </w:r>
    </w:p>
    <w:p>
      <w:pPr>
        <w:tabs>
          <w:tab w:val="left" w:pos="720"/>
        </w:tabs>
        <w:ind w:firstLine="709"/>
        <w:jc w:val="both"/>
        <w:rPr>
          <w:szCs w:val="24"/>
        </w:rPr>
      </w:pPr>
      <w:r>
        <w:rPr>
          <w:szCs w:val="24"/>
        </w:rPr>
        <w:t>12.3</w:t>
      </w:r>
      <w:r>
        <w:rPr>
          <w:szCs w:val="24"/>
        </w:rPr>
        <w:t>. kitose savivaldybėse gyvenamąją vietą deklaruojantiems gyventojams, kai yra laisvų vietų Krizių centre, ne daugiau nei 1 parą (jei tai yra darbo diena) ar ne daugiau nei 3 paras iš eilės (jei tai yra poilsio ar šventinė diena), arba pagal teisės aktuose nustatytą socialinės priežiūros paslaugų teikimo trukmę, jei asmens (šeimos) deklaruotos gyvenamosios vietos savivaldybės administracija priėmė sprendimą skirti paslaugą Krizių centre bei iniciavo Socialinių paslaugų teikimo ir finansavimo sutarties pasirašymą su įstaiga bei paslaugos gavėju.</w:t>
      </w:r>
    </w:p>
    <w:p>
      <w:pPr>
        <w:tabs>
          <w:tab w:val="left" w:pos="720"/>
        </w:tabs>
        <w:ind w:firstLine="709"/>
        <w:jc w:val="both"/>
        <w:rPr>
          <w:szCs w:val="24"/>
        </w:rPr>
      </w:pPr>
      <w:r>
        <w:rPr>
          <w:szCs w:val="24"/>
        </w:rPr>
        <w:t>13</w:t>
      </w:r>
      <w:r>
        <w:rPr>
          <w:szCs w:val="24"/>
        </w:rPr>
        <w:t xml:space="preserve">. Dėl laikino apnakvindinimo paslaugos asmens (šeimos) ar jo globėjo, rūpintojo, aprūpintojo prašymas-paraiška socialinėms paslaugoms gauti (SP-8 forma), patvirtinta Lietuvos Respublikos socialinės apsaugos ir darbo ministro 2005 m. birželio 27 d. įsakymu Nr. A1-183 „Dėl kai kurių socialinei paramai gauti reikalingų formų patvirtinimo“, bei socialinių paslaugų poreikio nustatymas pagal Poreikio vertinimo tvarkos aprašą yra nereikalingi. </w:t>
      </w:r>
    </w:p>
    <w:p>
      <w:pPr>
        <w:tabs>
          <w:tab w:val="left" w:pos="720"/>
        </w:tabs>
        <w:ind w:firstLine="709"/>
        <w:jc w:val="both"/>
        <w:rPr>
          <w:szCs w:val="24"/>
          <w:lang w:val="en-US"/>
        </w:rPr>
      </w:pPr>
      <w:r>
        <w:rPr>
          <w:szCs w:val="24"/>
        </w:rPr>
        <w:t>14</w:t>
      </w:r>
      <w:r>
        <w:rPr>
          <w:szCs w:val="24"/>
        </w:rPr>
        <w:t>.</w:t>
      </w:r>
      <w:r>
        <w:t xml:space="preserve"> L</w:t>
      </w:r>
      <w:r>
        <w:rPr>
          <w:szCs w:val="24"/>
        </w:rPr>
        <w:t>aikinas apnakvindinimas smurto artimoje aplinkoje pavojų keliantiems asmenims suteikiamas asmeniui ar policijai pateikus informaciją apie apsaugos nuo smurto artimoje aplinkoje orderio skyrimą.</w:t>
      </w:r>
    </w:p>
    <w:p>
      <w:pPr>
        <w:ind w:firstLine="709"/>
        <w:jc w:val="both"/>
        <w:rPr>
          <w:bCs/>
          <w:szCs w:val="24"/>
        </w:rPr>
      </w:pPr>
      <w:r>
        <w:rPr>
          <w:szCs w:val="24"/>
        </w:rPr>
        <w:t>15</w:t>
      </w:r>
      <w:r>
        <w:rPr>
          <w:szCs w:val="24"/>
        </w:rPr>
        <w:t xml:space="preserve">. </w:t>
      </w:r>
      <w:r>
        <w:rPr>
          <w:bCs/>
          <w:szCs w:val="24"/>
        </w:rPr>
        <w:t>Asmuo, norintis gauti laikiną apnakvindinimą, Krizių centrui</w:t>
      </w:r>
      <w:r>
        <w:rPr>
          <w:szCs w:val="24"/>
        </w:rPr>
        <w:t xml:space="preserve"> pateikia asmens tapatybę patvirtinantį</w:t>
      </w:r>
      <w:r>
        <w:t xml:space="preserve"> </w:t>
      </w:r>
      <w:r>
        <w:rPr>
          <w:szCs w:val="24"/>
        </w:rPr>
        <w:t>dokumentą arba teisės aktų nustatyta tvarka patvirtintą jo kopiją. Įsitikinus asmens tapatybe, dokumentas grąžinamas jį pateikusiam asmeniui, asmens tapatybę patvirtinančio dokumento kopija nedaroma. Paslauga gali būti suteikta ir be asmens tapatybę patvirtinančio</w:t>
      </w:r>
      <w:r>
        <w:t xml:space="preserve"> </w:t>
      </w:r>
      <w:r>
        <w:rPr>
          <w:szCs w:val="24"/>
        </w:rPr>
        <w:t>dokumento. Tokiais atvejais Krizių centras padeda asmeniui kreiptis dėl asmens tapatybę patvirtinančio dokumento išdavimo.</w:t>
      </w:r>
    </w:p>
    <w:p>
      <w:pPr>
        <w:ind w:firstLine="709"/>
        <w:jc w:val="both"/>
        <w:rPr>
          <w:szCs w:val="24"/>
        </w:rPr>
      </w:pPr>
      <w:r>
        <w:rPr>
          <w:szCs w:val="24"/>
        </w:rPr>
        <w:t>16</w:t>
      </w:r>
      <w:r>
        <w:rPr>
          <w:szCs w:val="24"/>
        </w:rPr>
        <w:t>. Krizių centro darbuotojas pildo registracijos žurnalą, kuriame įrašo asmens vardą, pavardę, asmens tapatybę patvirtinančio</w:t>
      </w:r>
      <w:r>
        <w:t xml:space="preserve"> </w:t>
      </w:r>
      <w:r>
        <w:rPr>
          <w:szCs w:val="24"/>
        </w:rPr>
        <w:t>dokumento rūšį (jei neturi, pažymima, kad neturi), gimimo datą, atvykimo laiką, skirto kambario numerį. Asmuo pasirašytinai supažindinamas su Krizių centro vidaus tvarkos taisyklėmis. Krizių centras pildo laikino apnakvindinimo teikimo dokumentus pagal Direktoriaus patvirtintas formas.</w:t>
      </w:r>
    </w:p>
    <w:p>
      <w:pPr>
        <w:ind w:firstLine="709"/>
        <w:jc w:val="both"/>
        <w:rPr>
          <w:szCs w:val="24"/>
        </w:rPr>
      </w:pPr>
      <w:r>
        <w:rPr>
          <w:szCs w:val="24"/>
        </w:rPr>
        <w:t>17</w:t>
      </w:r>
      <w:r>
        <w:rPr>
          <w:szCs w:val="24"/>
        </w:rPr>
        <w:t>. Direktorius ar jo įgaliotas asmuo priima sprendimą skirti laikino apnakvindinimo paslaugą užpildant Sprendimo dėl socialinių paslaugų asmeniui (šeimai) skyrimo / neskyrimo / teikimo / sustabdymo / nutraukimo SP-9 formą, patvirtintą Lietuvos Respublikos socialinės apsaugos ir darbo ministro 2005 m. birželio 27 d. įsakymu Nr. A1-183 „Dėl kai kurių socialinei paramai gauti reikalingų formų patvirtinimo“ (netaikoma priimant sprendimą dėl socialinių paslaugų skyrimo asmenims (šeimoms), šio Tvarkos aprašo 12.3 papunktyje nustatytu atveju, kai asmens (šeimos) deklaruotos gyvenamosios vietos savivaldybės administracija priėmė sprendimą skirti paslaugą Krizių centre bei iniciavo Socialinių paslaugų teikimo ir finansavimo sutarties pasirašymą su įstaiga bei paslaugos gavėju).</w:t>
      </w:r>
      <w:r>
        <w:t xml:space="preserve"> </w:t>
      </w:r>
      <w:r>
        <w:rPr>
          <w:szCs w:val="24"/>
        </w:rPr>
        <w:t>Finansinių galimybių vertinimą atlieka Krizių centro socialinis darbuotojas, kai sprendimą priima ne kita savivaldybė.</w:t>
      </w:r>
    </w:p>
    <w:p>
      <w:pPr>
        <w:tabs>
          <w:tab w:val="left" w:pos="720"/>
        </w:tabs>
        <w:ind w:firstLine="709"/>
        <w:jc w:val="both"/>
        <w:rPr>
          <w:i/>
          <w:iCs/>
          <w:szCs w:val="24"/>
        </w:rPr>
      </w:pPr>
      <w:r>
        <w:rPr>
          <w:szCs w:val="24"/>
        </w:rPr>
        <w:t>18</w:t>
      </w:r>
      <w:r>
        <w:rPr>
          <w:szCs w:val="24"/>
        </w:rPr>
        <w:t xml:space="preserve">. Kai asmuo (šeima) į Krizių centrą laikino apnakvindinimo paslaugai gauti atvyksta po Krizių centro administracijos darbo valandų ir išvyksta iki Krizių centro administracijos darbo valandų, atsakingas darbuotojas užpildo protokolą, kuriame nurodomos asmens atvykimo, išvykimo aplinkybės. Paslaugų gavėjas įtraukiamas į paslaugų teikimo apskaitą (pagal faktiškai suteiktą paslaugą, vadovaujantis raštišku asmens prašymu), sutartis su paslaugų gavėju nesudaroma. </w:t>
      </w:r>
    </w:p>
    <w:p>
      <w:pPr>
        <w:tabs>
          <w:tab w:val="left" w:pos="720"/>
        </w:tabs>
        <w:ind w:firstLine="709"/>
        <w:jc w:val="both"/>
        <w:rPr>
          <w:szCs w:val="24"/>
        </w:rPr>
      </w:pPr>
      <w:r>
        <w:rPr>
          <w:szCs w:val="24"/>
        </w:rPr>
        <w:t>19</w:t>
      </w:r>
      <w:r>
        <w:rPr>
          <w:szCs w:val="24"/>
        </w:rPr>
        <w:t>. Dėl intensyvios krizių įveikimo pagalbos asmuo, jo globėjas, rūpintojas, aprūpintojas ar kitas teisėtas atstovas kreipiasi Asmens (šeimos) socialinių paslaugų poreikio nustatymo, skyrimo ir organizavimo tvarkos aprašo, patvirtinto Biržų rajono savivaldybės mero 2024 m. spalio 29 d. potvarkiu Nr. M-658 „Dėl Asmens (šeimos) socialinių paslaugų poreikio nustatymo, skyrimo ir organizavimo tvarkos aprašo patvirtinimo“ nustatyta tvarka, sprendimas priimamas šiame punkte įvardinto tvarkos aprašo nuostatomis.</w:t>
      </w:r>
    </w:p>
    <w:p>
      <w:pPr>
        <w:ind w:firstLine="709"/>
        <w:jc w:val="both"/>
        <w:rPr>
          <w:bCs/>
          <w:szCs w:val="24"/>
        </w:rPr>
      </w:pPr>
      <w:r>
        <w:rPr>
          <w:bCs/>
          <w:szCs w:val="24"/>
        </w:rPr>
        <w:t>20</w:t>
      </w:r>
      <w:r>
        <w:rPr>
          <w:bCs/>
          <w:szCs w:val="24"/>
        </w:rPr>
        <w:t>. Asmeniui (šeimai) intensyvi krizių įveikimo pagalba (su apgyvendinimu) teikiama turint pirminės ambulatorinės asmens sveikatos priežiūros paslaugas teikiančio gydytojo (šeimos gydytojo) arba gydančio gydytojo išduotą išrašą iš medicininių dokumentų (F027/a ar E027), įrodantį, kad asmuo neserga ūmiomis infekcinėmis ligomis ir, kad jam nediagnozuota ūmi psichozė. Šis išrašas pagal galimybes organizuojamas prieš pradedant teikti paslaugą arba paslaugos pradžios teikimo metu.</w:t>
      </w:r>
    </w:p>
    <w:p>
      <w:pPr>
        <w:tabs>
          <w:tab w:val="left" w:pos="720"/>
        </w:tabs>
        <w:ind w:firstLine="709"/>
        <w:jc w:val="both"/>
        <w:rPr>
          <w:szCs w:val="24"/>
        </w:rPr>
      </w:pPr>
      <w:r>
        <w:rPr>
          <w:szCs w:val="24"/>
        </w:rPr>
        <w:t>21</w:t>
      </w:r>
      <w:r>
        <w:rPr>
          <w:szCs w:val="24"/>
        </w:rPr>
        <w:t>. Asmens (šeimos) mokėjimą už socialines paslaugas nustato Biržų rajono savivaldybės gyventojų mokėjimo už socialines paslaugas tvarkos aprašas, patvirtintas Biržų rajono savivaldybės tarybos 2024 m. rugpjūčio 29 d. sprendimu Nr. T-194 „Dėl Biržų rajono savivaldybės gyventojų mokėjimo už socialines paslaugas tvarkos aprašo patvirtinimo“.</w:t>
      </w:r>
    </w:p>
    <w:p>
      <w:pPr>
        <w:tabs>
          <w:tab w:val="left" w:pos="720"/>
        </w:tabs>
        <w:ind w:firstLine="709"/>
        <w:jc w:val="both"/>
        <w:rPr>
          <w:szCs w:val="24"/>
        </w:rPr>
      </w:pPr>
      <w:r>
        <w:rPr>
          <w:rFonts w:eastAsia="Calibri"/>
          <w:szCs w:val="24"/>
        </w:rPr>
        <w:t>22</w:t>
      </w:r>
      <w:r>
        <w:rPr>
          <w:rFonts w:eastAsia="Calibri"/>
          <w:szCs w:val="24"/>
        </w:rPr>
        <w:t xml:space="preserve">. </w:t>
      </w:r>
      <w:r>
        <w:rPr>
          <w:szCs w:val="24"/>
        </w:rPr>
        <w:t xml:space="preserve">Krizių centras bendradarbiauja su pagalbos centrais, smurtinio elgesio keitimo programas organizuojančiomis įstaigomis ir organizacijomis, priklausomybių ligų centrais, psichikos sveikatos centrais, kitomis sveikatos priežiūros, teisėsaugos, įstaigomis bei organizacijomis. </w:t>
      </w:r>
    </w:p>
    <w:p>
      <w:pPr>
        <w:ind w:firstLine="720"/>
        <w:jc w:val="both"/>
        <w:rPr>
          <w:rFonts w:eastAsia="Calibri"/>
          <w:szCs w:val="24"/>
        </w:rPr>
      </w:pPr>
      <w:r>
        <w:rPr>
          <w:szCs w:val="24"/>
        </w:rPr>
        <w:t>23</w:t>
      </w:r>
      <w:r>
        <w:rPr>
          <w:szCs w:val="24"/>
        </w:rPr>
        <w:t xml:space="preserve">. Laikino apnakvindinimo arba intensyvios krizių įveikimo pagalbos paslaugų teikimas gali būti laikinai sustabdomas arba laikinas apnakvindinimas gali būti nutraukiamas </w:t>
      </w:r>
      <w:r>
        <w:rPr>
          <w:rFonts w:eastAsia="Calibri"/>
          <w:szCs w:val="24"/>
        </w:rPr>
        <w:t>Direktoriaus ar jo įgalioto asmens</w:t>
      </w:r>
      <w:r>
        <w:rPr>
          <w:szCs w:val="24"/>
        </w:rPr>
        <w:t xml:space="preserve"> sprendimu (SP-9 forma), asmeniui pateikus raštišką prašymą arba socialiniam darbuotojui surašius aktą, nurodant aiškias paslaugos sustabdymo (nutraukimo) priežastis, kurios nustatytos Krizių centro vidaus tvarkos taisyklėse. Taip pat paslaugos gali būti sustabdomos asmeniui šiurkščiai pažeidus Krizių centro vidaus tvarkos taisykles (kai asmuo naudoja psichologinį, fizinį, finansinį ir seksualinį smurtą darbuotojų ir kitų paslaugų gavėjų atžvilgiu, niokoja ir tyčia gadina įstaigos turtą ar inventorių arba asmuo pažeidžia vidaus tvarkos taisykles ir yra kviečiami policijos pareigūnai). Tokiais atvejais socialinės priežiūros paslaugų teikimas sustabdomas (arba laikino apnakvindinimo paslaugos teikimas nutraukiamas) Krizių centro socialiniam darbuotojui surašius aktą su pateiktomis aplinkybėmis paslaugų sustabdymui (arba nutraukimui laikino apnakvindinimo atveju) Direktoriaus įsakymu sudarytos komisijos sprendimu. Sprendime turi būti nurodytas sustabdymo laikotarpis ir aiškios paslaugos sustabdymo priežastys, nutraukimo laikino apnakvindinimo atvejais – nuo kada nutraukiama, priežastys. Komisijos posėdžiai protokoluojami, protokolai saugomi Krizių centre. </w:t>
      </w:r>
    </w:p>
    <w:p>
      <w:pPr>
        <w:ind w:firstLine="709"/>
        <w:jc w:val="both"/>
        <w:rPr>
          <w:b/>
          <w:szCs w:val="24"/>
        </w:rPr>
      </w:pPr>
      <w:r>
        <w:rPr>
          <w:szCs w:val="24"/>
        </w:rPr>
        <w:t>24</w:t>
      </w:r>
      <w:r>
        <w:rPr>
          <w:szCs w:val="24"/>
        </w:rPr>
        <w:t xml:space="preserve">. Pasibaigus sustabdymo laikotarpiui, socialinės paslaugos pradedamos teikti ne vėliau nei kitą dieną nuo nurodyto laikotarpio pabaigos ir teikiamas tomis pačiomis sąlygomis be atskiro </w:t>
      </w:r>
      <w:r>
        <w:rPr>
          <w:rFonts w:eastAsia="Calibri"/>
          <w:szCs w:val="24"/>
        </w:rPr>
        <w:t xml:space="preserve">Direktoriaus </w:t>
      </w:r>
      <w:r>
        <w:rPr>
          <w:szCs w:val="24"/>
        </w:rPr>
        <w:t>sprendimo priėmimo. Pasibaigus paslaugos sustabdymo laikotarpiui, asmeniui toliau nesinaudojant paslauga, paslauga nutraukiama</w:t>
      </w:r>
      <w:r>
        <w:rPr>
          <w:rFonts w:eastAsia="Calibri"/>
          <w:szCs w:val="24"/>
        </w:rPr>
        <w:t>.</w:t>
      </w:r>
    </w:p>
    <w:p>
      <w:pPr>
        <w:ind w:firstLine="709"/>
        <w:jc w:val="both"/>
        <w:rPr>
          <w:szCs w:val="24"/>
        </w:rPr>
      </w:pPr>
      <w:r>
        <w:rPr>
          <w:szCs w:val="24"/>
        </w:rPr>
        <w:t>25</w:t>
      </w:r>
      <w:r>
        <w:rPr>
          <w:szCs w:val="24"/>
        </w:rPr>
        <w:t>. Krizių centras duomenis apie socialinių paslaugų skyrimą, teikimą, sustabdymą ir nutraukimą suveda į Socialinės paramos šeimai informacinę sistemą SPIS.</w:t>
      </w:r>
    </w:p>
    <w:p>
      <w:pPr>
        <w:ind w:firstLine="709"/>
        <w:jc w:val="both"/>
        <w:rPr>
          <w:szCs w:val="24"/>
        </w:rPr>
      </w:pPr>
      <w:r>
        <w:rPr>
          <w:szCs w:val="24"/>
        </w:rPr>
        <w:t>26</w:t>
      </w:r>
      <w:r>
        <w:rPr>
          <w:szCs w:val="24"/>
        </w:rPr>
        <w:t xml:space="preserve">. Savivaldybės biudžeto lėšos Krizių centro funkcijoms įgyvendinti gali būti panaudojamos klientų maitinimo organizavimui, medikamentams, minimalių asmens higienos priemonių įsigijimui, komunalinėms išlaidoms, palydėjimo metu transporto išlaidoms padengti ar kitoms būtinosios prekėms įsigyti. </w:t>
      </w:r>
    </w:p>
    <w:p>
      <w:pPr>
        <w:ind w:firstLine="709"/>
        <w:jc w:val="both"/>
        <w:rPr>
          <w:b/>
          <w:szCs w:val="24"/>
        </w:rPr>
      </w:pPr>
    </w:p>
    <w:p>
      <w:pPr>
        <w:jc w:val="center"/>
        <w:rPr>
          <w:bCs/>
          <w:szCs w:val="24"/>
        </w:rPr>
      </w:pPr>
      <w:r>
        <w:rPr>
          <w:b/>
          <w:szCs w:val="24"/>
        </w:rPr>
        <w:t>IV</w:t>
      </w:r>
      <w:r>
        <w:rPr>
          <w:b/>
          <w:szCs w:val="24"/>
        </w:rPr>
        <w:t xml:space="preserve"> SKYRIUS</w:t>
      </w:r>
    </w:p>
    <w:p>
      <w:pPr>
        <w:jc w:val="center"/>
        <w:rPr>
          <w:b/>
          <w:bCs/>
          <w:szCs w:val="24"/>
        </w:rPr>
      </w:pPr>
      <w:r>
        <w:rPr>
          <w:b/>
          <w:bCs/>
          <w:szCs w:val="24"/>
        </w:rPr>
        <w:t>BAIGIAMOSIOS NUOSTATOS</w:t>
      </w:r>
    </w:p>
    <w:p>
      <w:pPr>
        <w:ind w:firstLine="540"/>
        <w:jc w:val="center"/>
        <w:rPr>
          <w:b/>
          <w:bCs/>
          <w:szCs w:val="24"/>
        </w:rPr>
      </w:pPr>
    </w:p>
    <w:p>
      <w:pPr>
        <w:ind w:firstLine="720"/>
        <w:jc w:val="both"/>
        <w:rPr>
          <w:szCs w:val="24"/>
        </w:rPr>
      </w:pPr>
      <w:r>
        <w:rPr>
          <w:szCs w:val="24"/>
        </w:rPr>
        <w:t>27</w:t>
      </w:r>
      <w:r>
        <w:rPr>
          <w:szCs w:val="24"/>
        </w:rPr>
        <w:t>. Krizių centras atsako už kokybišką socialinių paslaugų teikimą.</w:t>
      </w:r>
    </w:p>
    <w:p>
      <w:pPr>
        <w:ind w:firstLine="720"/>
        <w:jc w:val="both"/>
        <w:rPr>
          <w:szCs w:val="24"/>
        </w:rPr>
      </w:pPr>
      <w:r>
        <w:rPr>
          <w:szCs w:val="24"/>
        </w:rPr>
        <w:t>28</w:t>
      </w:r>
      <w:r>
        <w:rPr>
          <w:szCs w:val="24"/>
        </w:rPr>
        <w:t>. Krizių centras kas mėnesį iki kito mėnesio 10 d. rengia socialinių paslaugų suteikimo žurnalus ir pateikia el. paštu Biržų rajono savivaldybės administracijos Socialinės paramos skyriui, o iki sausio 15 d. teikia metinę praėjusių metų veiklos ataskaitą pagal pridedamą priedą.</w:t>
      </w:r>
    </w:p>
    <w:p>
      <w:pPr>
        <w:ind w:firstLine="709"/>
        <w:jc w:val="both"/>
        <w:rPr>
          <w:rFonts w:eastAsia="Calibri"/>
          <w:szCs w:val="24"/>
        </w:rPr>
      </w:pPr>
      <w:r>
        <w:t>29</w:t>
      </w:r>
      <w:r>
        <w:t xml:space="preserve">. </w:t>
      </w:r>
      <w:r>
        <w:rPr>
          <w:rFonts w:eastAsia="Calibri"/>
          <w:szCs w:val="24"/>
        </w:rPr>
        <w:t xml:space="preserve">Asmens duomenys tvarkomi vadovaujantis 2016 m. balandžio 27 d. Europos Parlamento ir Tarybos reglamentu </w:t>
      </w:r>
      <w:fldSimple w:instr="HYPERLINK http://eur-lex.europa.eu/legal-content/LIT/TXT/?uri=CELEX:32016R0679&amp;locale=lt \t _blank">
        <w:r>
          <w:rPr>
            <w:rFonts w:eastAsia="Calibri"/>
            <w:szCs w:val="24"/>
            <w:u w:val="single"/>
            <w:color w:val="0000FF" w:themeColor="hyperlink"/>
          </w:rPr>
          <w:t>(ES) 2016/679</w:t>
        </w:r>
      </w:fldSimple>
      <w:r>
        <w:rPr>
          <w:rFonts w:eastAsia="Calibri"/>
          <w:szCs w:val="24"/>
        </w:rPr>
        <w:t xml:space="preserve"> dėl fizinių asmenų apsaugos tvarkant asmens duomenis ir dėl laisvo tokių duomenų judėjimo ir kuriuo panaikinama Direktyva </w:t>
      </w:r>
      <w:fldSimple w:instr="HYPERLINK http://eur-lex.europa.eu/legal-content/LIT/TXT/?uri=CELEX:31995L0046&amp;locale=lt \t _blank">
        <w:r>
          <w:rPr>
            <w:rFonts w:eastAsia="Calibri"/>
            <w:szCs w:val="24"/>
            <w:u w:val="single"/>
            <w:color w:val="0000FF" w:themeColor="hyperlink"/>
          </w:rPr>
          <w:t>95/46/EB</w:t>
        </w:r>
      </w:fldSimple>
      <w:r>
        <w:rPr>
          <w:rFonts w:eastAsia="Calibri"/>
          <w:szCs w:val="24"/>
        </w:rPr>
        <w:t xml:space="preserve"> (Bendrasis duomenų apsaugos reglamentas), Lietuvos Respublikos asmens duomenų teisinės apsaugos įstatymu bei kitais teisės aktais, reglamentuojančiais asmens duomenų apsaugą. Asmens duomenys tvarkomi siekiant tinkamai administruoti laikino apnakvindinimo teikimą. Asmens duomenų tvarkymo teisinis pagrindas – Bendrojo duomenų apsaugos reglamento 6 straipsnio 1 dalies c ir e punktai, vykdant duomenų valdytojui taikomą teisinę prievolę bei pavestas viešosios valdžios funkcijas. Duomenų subjektų teisės įgyvendinamos įstaigos nustatyta tvarka.</w:t>
      </w:r>
    </w:p>
    <w:p>
      <w:pPr>
        <w:ind w:firstLine="720"/>
        <w:jc w:val="both"/>
        <w:rPr>
          <w:szCs w:val="24"/>
        </w:rPr>
      </w:pPr>
    </w:p>
    <w:p>
      <w:pPr>
        <w:jc w:val="center"/>
        <w:rPr>
          <w:szCs w:val="24"/>
        </w:rPr>
      </w:pPr>
      <w:r>
        <w:rPr>
          <w:szCs w:val="24"/>
        </w:rPr>
        <w:t>_______________________</w:t>
      </w:r>
    </w:p>
    <w:p>
      <w:pPr>
        <w:rPr>
          <w:szCs w:val="24"/>
          <w:lang w:eastAsia="lt-LT"/>
        </w:rPr>
        <w:sectPr>
          <w:pgSz w:w="11907" w:h="16839" w:code="9"/>
          <w:pgMar w:top="1134" w:right="567" w:bottom="1134" w:left="1701" w:header="709" w:footer="147" w:gutter="0"/>
          <w:pgNumType w:start="1"/>
          <w:cols w:space="708"/>
          <w:titlePg/>
          <w:docGrid w:linePitch="360"/>
        </w:sectPr>
      </w:pPr>
      <w:r>
        <w:rPr>
          <w:szCs w:val="24"/>
          <w:lang w:eastAsia="lt-LT"/>
        </w:rPr>
        <w:br w:type="page"/>
      </w:r>
    </w:p>
    <w:p>
      <w:pPr>
        <w:tabs>
          <w:tab w:val="center" w:pos="4986"/>
          <w:tab w:val="right" w:pos="9972"/>
        </w:tabs>
      </w:pPr>
    </w:p>
    <w:p>
      <w:pPr>
        <w:spacing w:line="276" w:lineRule="auto"/>
        <w:ind w:left="5760" w:firstLine="6604"/>
        <w:rPr>
          <w:caps/>
          <w:szCs w:val="24"/>
        </w:rPr>
      </w:pPr>
      <w:r>
        <w:rPr>
          <w:caps/>
          <w:szCs w:val="24"/>
        </w:rPr>
        <w:t>patvirtinta</w:t>
      </w:r>
    </w:p>
    <w:p>
      <w:pPr>
        <w:spacing w:line="276" w:lineRule="auto"/>
        <w:ind w:left="5760" w:firstLine="6604"/>
        <w:rPr>
          <w:szCs w:val="24"/>
        </w:rPr>
      </w:pPr>
      <w:r>
        <w:rPr>
          <w:szCs w:val="24"/>
        </w:rPr>
        <w:t>Biržų rajono savivaldybės mero</w:t>
      </w:r>
    </w:p>
    <w:p>
      <w:pPr>
        <w:spacing w:line="276" w:lineRule="auto"/>
        <w:ind w:left="5760" w:firstLine="6604"/>
        <w:rPr>
          <w:szCs w:val="24"/>
        </w:rPr>
      </w:pPr>
      <w:r>
        <w:rPr>
          <w:szCs w:val="24"/>
        </w:rPr>
        <w:t xml:space="preserve">20   </w:t>
      </w:r>
      <w:r>
        <w:rPr>
          <w:b/>
          <w:szCs w:val="24"/>
        </w:rPr>
        <w:t xml:space="preserve"> </w:t>
      </w:r>
      <w:r>
        <w:rPr>
          <w:szCs w:val="24"/>
        </w:rPr>
        <w:t xml:space="preserve">m.                     d. </w:t>
      </w:r>
    </w:p>
    <w:p>
      <w:pPr>
        <w:spacing w:line="276" w:lineRule="auto"/>
        <w:ind w:left="5760" w:firstLine="6604"/>
        <w:rPr>
          <w:szCs w:val="24"/>
        </w:rPr>
      </w:pPr>
      <w:r>
        <w:rPr>
          <w:szCs w:val="24"/>
        </w:rPr>
        <w:t>potvarkiu Nr.</w:t>
      </w:r>
    </w:p>
    <w:p>
      <w:pPr>
        <w:jc w:val="both"/>
        <w:rPr>
          <w:szCs w:val="24"/>
        </w:rPr>
      </w:pPr>
    </w:p>
    <w:p>
      <w:pPr>
        <w:jc w:val="right"/>
        <w:rPr>
          <w:szCs w:val="24"/>
          <w:lang w:eastAsia="lt-LT"/>
        </w:rPr>
      </w:pPr>
    </w:p>
    <w:p>
      <w:pPr>
        <w:jc w:val="center"/>
        <w:rPr>
          <w:szCs w:val="24"/>
          <w:lang w:eastAsia="lt-LT"/>
        </w:rPr>
      </w:pPr>
      <w:r>
        <w:rPr>
          <w:szCs w:val="24"/>
          <w:lang w:eastAsia="lt-LT"/>
        </w:rPr>
        <w:t xml:space="preserve">Socialinės priežiūros paslaugų teikimo Biržų rajono Legailių globos namų krizių centre </w:t>
      </w:r>
    </w:p>
    <w:p>
      <w:pPr>
        <w:jc w:val="center"/>
        <w:rPr>
          <w:szCs w:val="24"/>
          <w:lang w:eastAsia="lt-LT"/>
        </w:rPr>
      </w:pPr>
      <w:r>
        <w:rPr>
          <w:szCs w:val="24"/>
          <w:lang w:eastAsia="lt-LT"/>
        </w:rPr>
        <w:t>_____ m. ataskaita</w:t>
      </w:r>
    </w:p>
    <w:p>
      <w:pPr>
        <w:jc w:val="center"/>
        <w:rPr>
          <w:szCs w:val="24"/>
          <w:lang w:eastAsia="lt-LT"/>
        </w:rPr>
      </w:pPr>
    </w:p>
    <w:p>
      <w:pPr>
        <w:jc w:val="center"/>
        <w:rPr>
          <w:szCs w:val="24"/>
          <w:lang w:eastAsia="lt-LT"/>
        </w:rPr>
      </w:pPr>
      <w:r>
        <w:rPr>
          <w:szCs w:val="24"/>
          <w:lang w:eastAsia="lt-LT"/>
        </w:rPr>
        <w:t>20___ m. __________________ d. Nr. _____</w:t>
      </w:r>
    </w:p>
    <w:p>
      <w:pPr>
        <w:jc w:val="center"/>
        <w:rPr>
          <w:szCs w:val="24"/>
          <w:lang w:eastAsia="lt-LT"/>
        </w:rPr>
      </w:pPr>
    </w:p>
    <w:p>
      <w:pPr>
        <w:jc w:val="center"/>
        <w:rPr>
          <w:szCs w:val="24"/>
          <w:lang w:eastAsia="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
        <w:gridCol w:w="1474"/>
        <w:gridCol w:w="1483"/>
        <w:gridCol w:w="1768"/>
        <w:gridCol w:w="1513"/>
        <w:gridCol w:w="1733"/>
        <w:gridCol w:w="1954"/>
        <w:gridCol w:w="1764"/>
        <w:gridCol w:w="3449"/>
      </w:tblGrid>
      <w:tr>
        <w:tc>
          <w:tcPr>
            <w:tcW w:w="557" w:type="dxa"/>
          </w:tcPr>
          <w:p>
            <w:pPr>
              <w:jc w:val="both"/>
              <w:rPr>
                <w:szCs w:val="24"/>
                <w:lang w:eastAsia="lt-LT"/>
              </w:rPr>
            </w:pPr>
            <w:r>
              <w:rPr>
                <w:szCs w:val="24"/>
                <w:lang w:eastAsia="lt-LT"/>
              </w:rPr>
              <w:t>Eil. nr.</w:t>
            </w:r>
          </w:p>
        </w:tc>
        <w:tc>
          <w:tcPr>
            <w:tcW w:w="1474" w:type="dxa"/>
          </w:tcPr>
          <w:p>
            <w:pPr>
              <w:jc w:val="both"/>
              <w:rPr>
                <w:szCs w:val="24"/>
                <w:lang w:eastAsia="lt-LT"/>
              </w:rPr>
            </w:pPr>
            <w:r>
              <w:rPr>
                <w:szCs w:val="24"/>
                <w:lang w:eastAsia="lt-LT"/>
              </w:rPr>
              <w:t>Asmens vardo pirma raidė, pavardė</w:t>
            </w:r>
          </w:p>
        </w:tc>
        <w:tc>
          <w:tcPr>
            <w:tcW w:w="1483" w:type="dxa"/>
          </w:tcPr>
          <w:p>
            <w:pPr>
              <w:jc w:val="both"/>
              <w:rPr>
                <w:szCs w:val="24"/>
                <w:lang w:eastAsia="lt-LT"/>
              </w:rPr>
            </w:pPr>
            <w:r>
              <w:rPr>
                <w:szCs w:val="24"/>
                <w:lang w:eastAsia="lt-LT"/>
              </w:rPr>
              <w:t>Amžius</w:t>
            </w:r>
          </w:p>
        </w:tc>
        <w:tc>
          <w:tcPr>
            <w:tcW w:w="1768" w:type="dxa"/>
          </w:tcPr>
          <w:p>
            <w:pPr>
              <w:jc w:val="both"/>
              <w:rPr>
                <w:szCs w:val="24"/>
                <w:lang w:eastAsia="lt-LT"/>
              </w:rPr>
            </w:pPr>
            <w:r>
              <w:rPr>
                <w:szCs w:val="24"/>
                <w:lang w:eastAsia="lt-LT"/>
              </w:rPr>
              <w:t>Paslaugos pavadinimas</w:t>
            </w:r>
          </w:p>
        </w:tc>
        <w:tc>
          <w:tcPr>
            <w:tcW w:w="1513" w:type="dxa"/>
          </w:tcPr>
          <w:p>
            <w:pPr>
              <w:jc w:val="both"/>
              <w:rPr>
                <w:szCs w:val="24"/>
                <w:lang w:eastAsia="lt-LT"/>
              </w:rPr>
            </w:pPr>
            <w:r>
              <w:rPr>
                <w:szCs w:val="24"/>
                <w:lang w:eastAsia="lt-LT"/>
              </w:rPr>
              <w:t>Ar sprendimą priėmė kita savivaldybė?</w:t>
            </w:r>
          </w:p>
        </w:tc>
        <w:tc>
          <w:tcPr>
            <w:tcW w:w="1733" w:type="dxa"/>
          </w:tcPr>
          <w:p>
            <w:pPr>
              <w:jc w:val="both"/>
              <w:rPr>
                <w:szCs w:val="24"/>
                <w:lang w:eastAsia="lt-LT"/>
              </w:rPr>
            </w:pPr>
            <w:r>
              <w:rPr>
                <w:szCs w:val="24"/>
                <w:lang w:eastAsia="lt-LT"/>
              </w:rPr>
              <w:t>Kokia negalia, dalyvumo lygis, IPTK</w:t>
            </w:r>
          </w:p>
        </w:tc>
        <w:tc>
          <w:tcPr>
            <w:tcW w:w="1954" w:type="dxa"/>
          </w:tcPr>
          <w:p>
            <w:pPr>
              <w:jc w:val="both"/>
              <w:rPr>
                <w:szCs w:val="24"/>
                <w:lang w:eastAsia="lt-LT"/>
              </w:rPr>
            </w:pPr>
            <w:r>
              <w:rPr>
                <w:szCs w:val="24"/>
                <w:lang w:eastAsia="lt-LT"/>
              </w:rPr>
              <w:t>Pagal smurto orderį (SO) ar kitos aplinkybės. Jei SO, kaip atvyko į KC?</w:t>
            </w:r>
          </w:p>
        </w:tc>
        <w:tc>
          <w:tcPr>
            <w:tcW w:w="1764" w:type="dxa"/>
          </w:tcPr>
          <w:p>
            <w:pPr>
              <w:jc w:val="both"/>
              <w:rPr>
                <w:szCs w:val="24"/>
                <w:lang w:val="en-US" w:eastAsia="lt-LT"/>
              </w:rPr>
            </w:pPr>
            <w:r>
              <w:rPr>
                <w:szCs w:val="24"/>
                <w:lang w:eastAsia="lt-LT"/>
              </w:rPr>
              <w:t xml:space="preserve">Paslaugos teikimo trukmė </w:t>
            </w:r>
          </w:p>
        </w:tc>
        <w:tc>
          <w:tcPr>
            <w:tcW w:w="3449" w:type="dxa"/>
          </w:tcPr>
          <w:p>
            <w:pPr>
              <w:jc w:val="both"/>
              <w:rPr>
                <w:szCs w:val="24"/>
                <w:lang w:eastAsia="lt-LT"/>
              </w:rPr>
            </w:pPr>
          </w:p>
          <w:p>
            <w:pPr>
              <w:jc w:val="both"/>
              <w:rPr>
                <w:szCs w:val="24"/>
                <w:lang w:eastAsia="lt-LT"/>
              </w:rPr>
            </w:pPr>
            <w:r>
              <w:rPr>
                <w:szCs w:val="24"/>
                <w:lang w:eastAsia="lt-LT"/>
              </w:rPr>
              <w:t>Pagrindinės paslaugos, teiktos asmeniui</w:t>
            </w:r>
          </w:p>
        </w:tc>
      </w:tr>
      <w:tr>
        <w:tc>
          <w:tcPr>
            <w:tcW w:w="557" w:type="dxa"/>
          </w:tcPr>
          <w:p>
            <w:pPr>
              <w:jc w:val="both"/>
              <w:rPr>
                <w:szCs w:val="24"/>
                <w:lang w:eastAsia="lt-LT"/>
              </w:rPr>
            </w:pPr>
          </w:p>
        </w:tc>
        <w:tc>
          <w:tcPr>
            <w:tcW w:w="1474" w:type="dxa"/>
          </w:tcPr>
          <w:p>
            <w:pPr>
              <w:jc w:val="both"/>
              <w:rPr>
                <w:szCs w:val="24"/>
                <w:lang w:eastAsia="lt-LT"/>
              </w:rPr>
            </w:pPr>
          </w:p>
        </w:tc>
        <w:tc>
          <w:tcPr>
            <w:tcW w:w="1483" w:type="dxa"/>
          </w:tcPr>
          <w:p>
            <w:pPr>
              <w:jc w:val="both"/>
              <w:rPr>
                <w:szCs w:val="24"/>
                <w:lang w:eastAsia="lt-LT"/>
              </w:rPr>
            </w:pPr>
          </w:p>
        </w:tc>
        <w:tc>
          <w:tcPr>
            <w:tcW w:w="1768" w:type="dxa"/>
          </w:tcPr>
          <w:p>
            <w:pPr>
              <w:jc w:val="both"/>
              <w:rPr>
                <w:szCs w:val="24"/>
                <w:lang w:eastAsia="lt-LT"/>
              </w:rPr>
            </w:pPr>
          </w:p>
        </w:tc>
        <w:tc>
          <w:tcPr>
            <w:tcW w:w="1513" w:type="dxa"/>
          </w:tcPr>
          <w:p>
            <w:pPr>
              <w:jc w:val="both"/>
              <w:rPr>
                <w:szCs w:val="24"/>
                <w:lang w:eastAsia="lt-LT"/>
              </w:rPr>
            </w:pPr>
          </w:p>
        </w:tc>
        <w:tc>
          <w:tcPr>
            <w:tcW w:w="1733" w:type="dxa"/>
          </w:tcPr>
          <w:p>
            <w:pPr>
              <w:jc w:val="both"/>
              <w:rPr>
                <w:szCs w:val="24"/>
                <w:lang w:eastAsia="lt-LT"/>
              </w:rPr>
            </w:pPr>
          </w:p>
        </w:tc>
        <w:tc>
          <w:tcPr>
            <w:tcW w:w="1954" w:type="dxa"/>
          </w:tcPr>
          <w:p>
            <w:pPr>
              <w:jc w:val="both"/>
              <w:rPr>
                <w:szCs w:val="24"/>
                <w:lang w:eastAsia="lt-LT"/>
              </w:rPr>
            </w:pPr>
          </w:p>
        </w:tc>
        <w:tc>
          <w:tcPr>
            <w:tcW w:w="1764" w:type="dxa"/>
          </w:tcPr>
          <w:p>
            <w:pPr>
              <w:jc w:val="both"/>
              <w:rPr>
                <w:szCs w:val="24"/>
                <w:lang w:eastAsia="lt-LT"/>
              </w:rPr>
            </w:pPr>
          </w:p>
        </w:tc>
        <w:tc>
          <w:tcPr>
            <w:tcW w:w="3449" w:type="dxa"/>
          </w:tcPr>
          <w:p>
            <w:pPr>
              <w:jc w:val="both"/>
              <w:rPr>
                <w:szCs w:val="24"/>
                <w:lang w:eastAsia="lt-LT"/>
              </w:rPr>
            </w:pPr>
          </w:p>
        </w:tc>
      </w:tr>
      <w:tr>
        <w:tc>
          <w:tcPr>
            <w:tcW w:w="557" w:type="dxa"/>
          </w:tcPr>
          <w:p>
            <w:pPr>
              <w:jc w:val="both"/>
              <w:rPr>
                <w:szCs w:val="24"/>
                <w:lang w:eastAsia="lt-LT"/>
              </w:rPr>
            </w:pPr>
          </w:p>
        </w:tc>
        <w:tc>
          <w:tcPr>
            <w:tcW w:w="1474" w:type="dxa"/>
          </w:tcPr>
          <w:p>
            <w:pPr>
              <w:jc w:val="both"/>
              <w:rPr>
                <w:szCs w:val="24"/>
                <w:lang w:eastAsia="lt-LT"/>
              </w:rPr>
            </w:pPr>
          </w:p>
        </w:tc>
        <w:tc>
          <w:tcPr>
            <w:tcW w:w="1483" w:type="dxa"/>
          </w:tcPr>
          <w:p>
            <w:pPr>
              <w:jc w:val="both"/>
              <w:rPr>
                <w:szCs w:val="24"/>
                <w:lang w:eastAsia="lt-LT"/>
              </w:rPr>
            </w:pPr>
          </w:p>
        </w:tc>
        <w:tc>
          <w:tcPr>
            <w:tcW w:w="1768" w:type="dxa"/>
          </w:tcPr>
          <w:p>
            <w:pPr>
              <w:jc w:val="both"/>
              <w:rPr>
                <w:szCs w:val="24"/>
                <w:lang w:eastAsia="lt-LT"/>
              </w:rPr>
            </w:pPr>
          </w:p>
        </w:tc>
        <w:tc>
          <w:tcPr>
            <w:tcW w:w="1513" w:type="dxa"/>
          </w:tcPr>
          <w:p>
            <w:pPr>
              <w:jc w:val="both"/>
              <w:rPr>
                <w:szCs w:val="24"/>
                <w:lang w:eastAsia="lt-LT"/>
              </w:rPr>
            </w:pPr>
          </w:p>
        </w:tc>
        <w:tc>
          <w:tcPr>
            <w:tcW w:w="1733" w:type="dxa"/>
          </w:tcPr>
          <w:p>
            <w:pPr>
              <w:jc w:val="both"/>
              <w:rPr>
                <w:szCs w:val="24"/>
                <w:lang w:eastAsia="lt-LT"/>
              </w:rPr>
            </w:pPr>
          </w:p>
        </w:tc>
        <w:tc>
          <w:tcPr>
            <w:tcW w:w="1954" w:type="dxa"/>
          </w:tcPr>
          <w:p>
            <w:pPr>
              <w:jc w:val="both"/>
              <w:rPr>
                <w:szCs w:val="24"/>
                <w:lang w:eastAsia="lt-LT"/>
              </w:rPr>
            </w:pPr>
          </w:p>
        </w:tc>
        <w:tc>
          <w:tcPr>
            <w:tcW w:w="1764" w:type="dxa"/>
          </w:tcPr>
          <w:p>
            <w:pPr>
              <w:jc w:val="both"/>
              <w:rPr>
                <w:szCs w:val="24"/>
                <w:lang w:eastAsia="lt-LT"/>
              </w:rPr>
            </w:pPr>
          </w:p>
        </w:tc>
        <w:tc>
          <w:tcPr>
            <w:tcW w:w="3449" w:type="dxa"/>
          </w:tcPr>
          <w:p>
            <w:pPr>
              <w:jc w:val="both"/>
              <w:rPr>
                <w:szCs w:val="24"/>
                <w:lang w:eastAsia="lt-LT"/>
              </w:rPr>
            </w:pPr>
          </w:p>
        </w:tc>
      </w:tr>
      <w:tr>
        <w:tc>
          <w:tcPr>
            <w:tcW w:w="557" w:type="dxa"/>
          </w:tcPr>
          <w:p>
            <w:pPr>
              <w:jc w:val="both"/>
              <w:rPr>
                <w:szCs w:val="24"/>
                <w:lang w:eastAsia="lt-LT"/>
              </w:rPr>
            </w:pPr>
          </w:p>
        </w:tc>
        <w:tc>
          <w:tcPr>
            <w:tcW w:w="1474" w:type="dxa"/>
          </w:tcPr>
          <w:p>
            <w:pPr>
              <w:jc w:val="both"/>
              <w:rPr>
                <w:szCs w:val="24"/>
                <w:lang w:eastAsia="lt-LT"/>
              </w:rPr>
            </w:pPr>
          </w:p>
        </w:tc>
        <w:tc>
          <w:tcPr>
            <w:tcW w:w="1483" w:type="dxa"/>
          </w:tcPr>
          <w:p>
            <w:pPr>
              <w:jc w:val="both"/>
              <w:rPr>
                <w:szCs w:val="24"/>
                <w:lang w:eastAsia="lt-LT"/>
              </w:rPr>
            </w:pPr>
          </w:p>
        </w:tc>
        <w:tc>
          <w:tcPr>
            <w:tcW w:w="1768" w:type="dxa"/>
          </w:tcPr>
          <w:p>
            <w:pPr>
              <w:jc w:val="both"/>
              <w:rPr>
                <w:szCs w:val="24"/>
                <w:lang w:eastAsia="lt-LT"/>
              </w:rPr>
            </w:pPr>
          </w:p>
        </w:tc>
        <w:tc>
          <w:tcPr>
            <w:tcW w:w="1513" w:type="dxa"/>
          </w:tcPr>
          <w:p>
            <w:pPr>
              <w:jc w:val="both"/>
              <w:rPr>
                <w:szCs w:val="24"/>
                <w:lang w:eastAsia="lt-LT"/>
              </w:rPr>
            </w:pPr>
          </w:p>
        </w:tc>
        <w:tc>
          <w:tcPr>
            <w:tcW w:w="1733" w:type="dxa"/>
          </w:tcPr>
          <w:p>
            <w:pPr>
              <w:jc w:val="both"/>
              <w:rPr>
                <w:szCs w:val="24"/>
                <w:lang w:eastAsia="lt-LT"/>
              </w:rPr>
            </w:pPr>
          </w:p>
        </w:tc>
        <w:tc>
          <w:tcPr>
            <w:tcW w:w="1954" w:type="dxa"/>
          </w:tcPr>
          <w:p>
            <w:pPr>
              <w:jc w:val="both"/>
              <w:rPr>
                <w:szCs w:val="24"/>
                <w:lang w:eastAsia="lt-LT"/>
              </w:rPr>
            </w:pPr>
          </w:p>
        </w:tc>
        <w:tc>
          <w:tcPr>
            <w:tcW w:w="1764" w:type="dxa"/>
          </w:tcPr>
          <w:p>
            <w:pPr>
              <w:jc w:val="both"/>
              <w:rPr>
                <w:szCs w:val="24"/>
                <w:lang w:eastAsia="lt-LT"/>
              </w:rPr>
            </w:pPr>
          </w:p>
        </w:tc>
        <w:tc>
          <w:tcPr>
            <w:tcW w:w="3449" w:type="dxa"/>
          </w:tcPr>
          <w:p>
            <w:pPr>
              <w:jc w:val="both"/>
              <w:rPr>
                <w:szCs w:val="24"/>
                <w:lang w:eastAsia="lt-LT"/>
              </w:rPr>
            </w:pPr>
          </w:p>
        </w:tc>
      </w:tr>
      <w:tr>
        <w:tc>
          <w:tcPr>
            <w:tcW w:w="557" w:type="dxa"/>
          </w:tcPr>
          <w:p>
            <w:pPr>
              <w:jc w:val="both"/>
              <w:rPr>
                <w:szCs w:val="24"/>
                <w:lang w:eastAsia="lt-LT"/>
              </w:rPr>
            </w:pPr>
          </w:p>
        </w:tc>
        <w:tc>
          <w:tcPr>
            <w:tcW w:w="1474" w:type="dxa"/>
          </w:tcPr>
          <w:p>
            <w:pPr>
              <w:jc w:val="both"/>
              <w:rPr>
                <w:szCs w:val="24"/>
                <w:lang w:eastAsia="lt-LT"/>
              </w:rPr>
            </w:pPr>
          </w:p>
        </w:tc>
        <w:tc>
          <w:tcPr>
            <w:tcW w:w="1483" w:type="dxa"/>
          </w:tcPr>
          <w:p>
            <w:pPr>
              <w:jc w:val="both"/>
              <w:rPr>
                <w:szCs w:val="24"/>
                <w:lang w:eastAsia="lt-LT"/>
              </w:rPr>
            </w:pPr>
          </w:p>
        </w:tc>
        <w:tc>
          <w:tcPr>
            <w:tcW w:w="1768" w:type="dxa"/>
          </w:tcPr>
          <w:p>
            <w:pPr>
              <w:jc w:val="both"/>
              <w:rPr>
                <w:szCs w:val="24"/>
                <w:lang w:eastAsia="lt-LT"/>
              </w:rPr>
            </w:pPr>
          </w:p>
        </w:tc>
        <w:tc>
          <w:tcPr>
            <w:tcW w:w="1513" w:type="dxa"/>
          </w:tcPr>
          <w:p>
            <w:pPr>
              <w:jc w:val="both"/>
              <w:rPr>
                <w:szCs w:val="24"/>
                <w:lang w:eastAsia="lt-LT"/>
              </w:rPr>
            </w:pPr>
          </w:p>
        </w:tc>
        <w:tc>
          <w:tcPr>
            <w:tcW w:w="1733" w:type="dxa"/>
          </w:tcPr>
          <w:p>
            <w:pPr>
              <w:jc w:val="both"/>
              <w:rPr>
                <w:szCs w:val="24"/>
                <w:lang w:eastAsia="lt-LT"/>
              </w:rPr>
            </w:pPr>
          </w:p>
        </w:tc>
        <w:tc>
          <w:tcPr>
            <w:tcW w:w="1954" w:type="dxa"/>
          </w:tcPr>
          <w:p>
            <w:pPr>
              <w:jc w:val="both"/>
              <w:rPr>
                <w:szCs w:val="24"/>
                <w:lang w:eastAsia="lt-LT"/>
              </w:rPr>
            </w:pPr>
          </w:p>
        </w:tc>
        <w:tc>
          <w:tcPr>
            <w:tcW w:w="1764" w:type="dxa"/>
          </w:tcPr>
          <w:p>
            <w:pPr>
              <w:jc w:val="both"/>
              <w:rPr>
                <w:szCs w:val="24"/>
                <w:lang w:eastAsia="lt-LT"/>
              </w:rPr>
            </w:pPr>
          </w:p>
        </w:tc>
        <w:tc>
          <w:tcPr>
            <w:tcW w:w="3449" w:type="dxa"/>
          </w:tcPr>
          <w:p>
            <w:pPr>
              <w:jc w:val="both"/>
              <w:rPr>
                <w:szCs w:val="24"/>
                <w:lang w:eastAsia="lt-LT"/>
              </w:rPr>
            </w:pPr>
          </w:p>
        </w:tc>
      </w:tr>
      <w:tr>
        <w:tc>
          <w:tcPr>
            <w:tcW w:w="557" w:type="dxa"/>
          </w:tcPr>
          <w:p>
            <w:pPr>
              <w:jc w:val="both"/>
              <w:rPr>
                <w:szCs w:val="24"/>
                <w:lang w:eastAsia="lt-LT"/>
              </w:rPr>
            </w:pPr>
          </w:p>
        </w:tc>
        <w:tc>
          <w:tcPr>
            <w:tcW w:w="1474" w:type="dxa"/>
          </w:tcPr>
          <w:p>
            <w:pPr>
              <w:jc w:val="both"/>
              <w:rPr>
                <w:szCs w:val="24"/>
                <w:lang w:eastAsia="lt-LT"/>
              </w:rPr>
            </w:pPr>
          </w:p>
        </w:tc>
        <w:tc>
          <w:tcPr>
            <w:tcW w:w="1483" w:type="dxa"/>
          </w:tcPr>
          <w:p>
            <w:pPr>
              <w:jc w:val="both"/>
              <w:rPr>
                <w:szCs w:val="24"/>
                <w:lang w:eastAsia="lt-LT"/>
              </w:rPr>
            </w:pPr>
          </w:p>
        </w:tc>
        <w:tc>
          <w:tcPr>
            <w:tcW w:w="1768" w:type="dxa"/>
          </w:tcPr>
          <w:p>
            <w:pPr>
              <w:jc w:val="both"/>
              <w:rPr>
                <w:szCs w:val="24"/>
                <w:lang w:eastAsia="lt-LT"/>
              </w:rPr>
            </w:pPr>
          </w:p>
        </w:tc>
        <w:tc>
          <w:tcPr>
            <w:tcW w:w="1513" w:type="dxa"/>
          </w:tcPr>
          <w:p>
            <w:pPr>
              <w:jc w:val="both"/>
              <w:rPr>
                <w:szCs w:val="24"/>
                <w:lang w:eastAsia="lt-LT"/>
              </w:rPr>
            </w:pPr>
          </w:p>
        </w:tc>
        <w:tc>
          <w:tcPr>
            <w:tcW w:w="1733" w:type="dxa"/>
          </w:tcPr>
          <w:p>
            <w:pPr>
              <w:jc w:val="both"/>
              <w:rPr>
                <w:szCs w:val="24"/>
                <w:lang w:eastAsia="lt-LT"/>
              </w:rPr>
            </w:pPr>
          </w:p>
        </w:tc>
        <w:tc>
          <w:tcPr>
            <w:tcW w:w="1954" w:type="dxa"/>
          </w:tcPr>
          <w:p>
            <w:pPr>
              <w:jc w:val="both"/>
              <w:rPr>
                <w:szCs w:val="24"/>
                <w:lang w:eastAsia="lt-LT"/>
              </w:rPr>
            </w:pPr>
          </w:p>
        </w:tc>
        <w:tc>
          <w:tcPr>
            <w:tcW w:w="1764" w:type="dxa"/>
          </w:tcPr>
          <w:p>
            <w:pPr>
              <w:jc w:val="both"/>
              <w:rPr>
                <w:szCs w:val="24"/>
                <w:lang w:eastAsia="lt-LT"/>
              </w:rPr>
            </w:pPr>
          </w:p>
        </w:tc>
        <w:tc>
          <w:tcPr>
            <w:tcW w:w="3449" w:type="dxa"/>
          </w:tcPr>
          <w:p>
            <w:pPr>
              <w:jc w:val="both"/>
              <w:rPr>
                <w:szCs w:val="24"/>
                <w:lang w:eastAsia="lt-LT"/>
              </w:rPr>
            </w:pPr>
          </w:p>
        </w:tc>
      </w:tr>
      <w:tr>
        <w:tc>
          <w:tcPr>
            <w:tcW w:w="557" w:type="dxa"/>
          </w:tcPr>
          <w:p>
            <w:pPr>
              <w:jc w:val="both"/>
              <w:rPr>
                <w:szCs w:val="24"/>
                <w:lang w:eastAsia="lt-LT"/>
              </w:rPr>
            </w:pPr>
          </w:p>
        </w:tc>
        <w:tc>
          <w:tcPr>
            <w:tcW w:w="1474" w:type="dxa"/>
          </w:tcPr>
          <w:p>
            <w:pPr>
              <w:jc w:val="both"/>
              <w:rPr>
                <w:szCs w:val="24"/>
                <w:lang w:eastAsia="lt-LT"/>
              </w:rPr>
            </w:pPr>
          </w:p>
        </w:tc>
        <w:tc>
          <w:tcPr>
            <w:tcW w:w="1483" w:type="dxa"/>
          </w:tcPr>
          <w:p>
            <w:pPr>
              <w:jc w:val="both"/>
              <w:rPr>
                <w:szCs w:val="24"/>
                <w:lang w:eastAsia="lt-LT"/>
              </w:rPr>
            </w:pPr>
          </w:p>
        </w:tc>
        <w:tc>
          <w:tcPr>
            <w:tcW w:w="1768" w:type="dxa"/>
          </w:tcPr>
          <w:p>
            <w:pPr>
              <w:jc w:val="both"/>
              <w:rPr>
                <w:szCs w:val="24"/>
                <w:lang w:eastAsia="lt-LT"/>
              </w:rPr>
            </w:pPr>
          </w:p>
        </w:tc>
        <w:tc>
          <w:tcPr>
            <w:tcW w:w="1513" w:type="dxa"/>
          </w:tcPr>
          <w:p>
            <w:pPr>
              <w:jc w:val="both"/>
              <w:rPr>
                <w:szCs w:val="24"/>
                <w:lang w:eastAsia="lt-LT"/>
              </w:rPr>
            </w:pPr>
          </w:p>
        </w:tc>
        <w:tc>
          <w:tcPr>
            <w:tcW w:w="1733" w:type="dxa"/>
          </w:tcPr>
          <w:p>
            <w:pPr>
              <w:jc w:val="both"/>
              <w:rPr>
                <w:szCs w:val="24"/>
                <w:lang w:eastAsia="lt-LT"/>
              </w:rPr>
            </w:pPr>
          </w:p>
        </w:tc>
        <w:tc>
          <w:tcPr>
            <w:tcW w:w="1954" w:type="dxa"/>
          </w:tcPr>
          <w:p>
            <w:pPr>
              <w:jc w:val="both"/>
              <w:rPr>
                <w:szCs w:val="24"/>
                <w:lang w:eastAsia="lt-LT"/>
              </w:rPr>
            </w:pPr>
          </w:p>
        </w:tc>
        <w:tc>
          <w:tcPr>
            <w:tcW w:w="1764" w:type="dxa"/>
          </w:tcPr>
          <w:p>
            <w:pPr>
              <w:jc w:val="both"/>
              <w:rPr>
                <w:szCs w:val="24"/>
                <w:lang w:eastAsia="lt-LT"/>
              </w:rPr>
            </w:pPr>
          </w:p>
        </w:tc>
        <w:tc>
          <w:tcPr>
            <w:tcW w:w="3449" w:type="dxa"/>
          </w:tcPr>
          <w:p>
            <w:pPr>
              <w:jc w:val="both"/>
              <w:rPr>
                <w:szCs w:val="24"/>
                <w:lang w:eastAsia="lt-LT"/>
              </w:rPr>
            </w:pPr>
          </w:p>
        </w:tc>
      </w:tr>
      <w:tr>
        <w:tc>
          <w:tcPr>
            <w:tcW w:w="557" w:type="dxa"/>
          </w:tcPr>
          <w:p>
            <w:pPr>
              <w:jc w:val="both"/>
              <w:rPr>
                <w:szCs w:val="24"/>
                <w:lang w:eastAsia="lt-LT"/>
              </w:rPr>
            </w:pPr>
          </w:p>
        </w:tc>
        <w:tc>
          <w:tcPr>
            <w:tcW w:w="1474" w:type="dxa"/>
          </w:tcPr>
          <w:p>
            <w:pPr>
              <w:jc w:val="both"/>
              <w:rPr>
                <w:szCs w:val="24"/>
                <w:lang w:eastAsia="lt-LT"/>
              </w:rPr>
            </w:pPr>
          </w:p>
        </w:tc>
        <w:tc>
          <w:tcPr>
            <w:tcW w:w="1483" w:type="dxa"/>
          </w:tcPr>
          <w:p>
            <w:pPr>
              <w:jc w:val="both"/>
              <w:rPr>
                <w:szCs w:val="24"/>
                <w:lang w:eastAsia="lt-LT"/>
              </w:rPr>
            </w:pPr>
          </w:p>
        </w:tc>
        <w:tc>
          <w:tcPr>
            <w:tcW w:w="1768" w:type="dxa"/>
          </w:tcPr>
          <w:p>
            <w:pPr>
              <w:jc w:val="both"/>
              <w:rPr>
                <w:szCs w:val="24"/>
                <w:lang w:eastAsia="lt-LT"/>
              </w:rPr>
            </w:pPr>
          </w:p>
        </w:tc>
        <w:tc>
          <w:tcPr>
            <w:tcW w:w="1513" w:type="dxa"/>
          </w:tcPr>
          <w:p>
            <w:pPr>
              <w:jc w:val="both"/>
              <w:rPr>
                <w:szCs w:val="24"/>
                <w:lang w:eastAsia="lt-LT"/>
              </w:rPr>
            </w:pPr>
          </w:p>
        </w:tc>
        <w:tc>
          <w:tcPr>
            <w:tcW w:w="1733" w:type="dxa"/>
          </w:tcPr>
          <w:p>
            <w:pPr>
              <w:jc w:val="both"/>
              <w:rPr>
                <w:szCs w:val="24"/>
                <w:lang w:eastAsia="lt-LT"/>
              </w:rPr>
            </w:pPr>
          </w:p>
        </w:tc>
        <w:tc>
          <w:tcPr>
            <w:tcW w:w="1954" w:type="dxa"/>
          </w:tcPr>
          <w:p>
            <w:pPr>
              <w:jc w:val="both"/>
              <w:rPr>
                <w:szCs w:val="24"/>
                <w:lang w:eastAsia="lt-LT"/>
              </w:rPr>
            </w:pPr>
          </w:p>
        </w:tc>
        <w:tc>
          <w:tcPr>
            <w:tcW w:w="1764" w:type="dxa"/>
          </w:tcPr>
          <w:p>
            <w:pPr>
              <w:jc w:val="both"/>
              <w:rPr>
                <w:szCs w:val="24"/>
                <w:lang w:eastAsia="lt-LT"/>
              </w:rPr>
            </w:pPr>
          </w:p>
        </w:tc>
        <w:tc>
          <w:tcPr>
            <w:tcW w:w="3449" w:type="dxa"/>
          </w:tcPr>
          <w:p>
            <w:pPr>
              <w:jc w:val="both"/>
              <w:rPr>
                <w:szCs w:val="24"/>
                <w:lang w:eastAsia="lt-LT"/>
              </w:rPr>
            </w:pPr>
          </w:p>
        </w:tc>
      </w:tr>
    </w:tbl>
    <w:p>
      <w:pPr>
        <w:jc w:val="both"/>
        <w:rPr>
          <w:szCs w:val="24"/>
          <w:lang w:eastAsia="lt-LT"/>
        </w:rPr>
      </w:pPr>
    </w:p>
    <w:p>
      <w:pPr>
        <w:jc w:val="both"/>
        <w:rPr>
          <w:szCs w:val="24"/>
          <w:lang w:eastAsia="lt-LT"/>
        </w:rPr>
      </w:pPr>
    </w:p>
    <w:p>
      <w:pPr>
        <w:jc w:val="both"/>
        <w:rPr>
          <w:szCs w:val="24"/>
          <w:lang w:eastAsia="lt-LT"/>
        </w:rPr>
      </w:pPr>
      <w:r>
        <w:rPr>
          <w:szCs w:val="24"/>
          <w:lang w:eastAsia="lt-LT"/>
        </w:rPr>
        <w:t>Biržų rajono Legailių globos namų direktorius</w:t>
        <w:tab/>
        <w:tab/>
        <w:tab/>
        <w:tab/>
        <w:t>______________________________</w:t>
        <w:tab/>
        <w:tab/>
        <w:t>_______________________</w:t>
      </w:r>
    </w:p>
    <w:p>
      <w:pPr>
        <w:ind w:firstLine="7920"/>
        <w:jc w:val="both"/>
        <w:rPr>
          <w:szCs w:val="24"/>
          <w:lang w:eastAsia="lt-LT"/>
        </w:rPr>
      </w:pPr>
      <w:r>
        <w:rPr>
          <w:szCs w:val="24"/>
          <w:lang w:eastAsia="lt-LT"/>
        </w:rPr>
        <w:t>(vardas, pavardė)</w:t>
        <w:tab/>
        <w:tab/>
        <w:tab/>
        <w:tab/>
        <w:tab/>
        <w:t>(parašas)</w:t>
      </w:r>
    </w:p>
    <w:p>
      <w:pPr>
        <w:jc w:val="both"/>
        <w:rPr>
          <w:szCs w:val="24"/>
          <w:lang w:eastAsia="lt-LT"/>
        </w:rPr>
      </w:pPr>
    </w:p>
    <w:p>
      <w:pPr>
        <w:jc w:val="both"/>
        <w:rPr>
          <w:szCs w:val="24"/>
          <w:lang w:eastAsia="lt-LT"/>
        </w:rPr>
      </w:pPr>
      <w:r>
        <w:rPr>
          <w:szCs w:val="24"/>
          <w:lang w:eastAsia="lt-LT"/>
        </w:rPr>
        <w:t>Biržų rajono Legailių globos namų krizių centro socialinis darbuotojas</w:t>
        <w:tab/>
        <w:t>______________________________</w:t>
        <w:tab/>
        <w:tab/>
        <w:t>_______________________</w:t>
      </w:r>
    </w:p>
    <w:p>
      <w:pPr>
        <w:ind w:firstLine="7920"/>
        <w:jc w:val="both"/>
        <w:rPr>
          <w:szCs w:val="24"/>
          <w:lang w:eastAsia="lt-LT"/>
        </w:rPr>
      </w:pPr>
      <w:r>
        <w:rPr>
          <w:szCs w:val="24"/>
          <w:lang w:eastAsia="lt-LT"/>
        </w:rPr>
        <w:t>(vardas, pavardė)</w:t>
        <w:tab/>
        <w:tab/>
        <w:tab/>
        <w:tab/>
        <w:tab/>
        <w:t>(parašas)</w:t>
      </w:r>
    </w:p>
    <w:p>
      <w:pPr>
        <w:jc w:val="center"/>
        <w:rPr>
          <w:szCs w:val="24"/>
          <w:lang w:eastAsia="lt-LT"/>
        </w:rPr>
      </w:pPr>
    </w:p>
    <w:sectPr>
      <w:pgSz w:w="16839" w:h="11907" w:orient="landscape" w:code="9"/>
      <w:pgMar w:top="567" w:right="567" w:bottom="567" w:left="567" w:header="709" w:footer="147" w:gutter="0"/>
      <w:pgNumType w:start="1"/>
      <w:cols w:space="708"/>
      <w:titlePg/>
      <w:docGrid w:linePitch="360"/>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rPr>
          <w:sz w:val="20"/>
          <w:lang w:eastAsia="lt-LT"/>
        </w:rPr>
      </w:pPr>
      <w:r>
        <w:rPr>
          <w:sz w:val="20"/>
          <w:lang w:eastAsia="lt-LT"/>
        </w:rPr>
        <w:separator/>
      </w:r>
    </w:p>
  </w:endnote>
  <w:endnote w:type="continuationSeparator" w:id="0">
    <w:p>
      <w:pPr>
        <w:rPr>
          <w:sz w:val="20"/>
          <w:lang w:eastAsia="lt-LT"/>
        </w:rPr>
      </w:pPr>
      <w:r>
        <w:rPr>
          <w:sz w:val="20"/>
          <w:lang w:eastAsia="lt-LT"/>
        </w:rPr>
        <w:continuationSeparator/>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TimesLT">
    <w:altName w:val="Times New Roman"/>
    <w:panose1 w:val="020206030504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986"/>
        <w:tab w:val="right" w:pos="9972"/>
      </w:tabs>
      <w:rPr>
        <w:sz w:val="20"/>
        <w:lang w:eastAsia="lt-LT"/>
      </w:rPr>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986"/>
        <w:tab w:val="right" w:pos="9972"/>
      </w:tabs>
      <w:rPr>
        <w:sz w:val="20"/>
        <w:lang w:eastAsia="lt-LT"/>
      </w:rPr>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986"/>
        <w:tab w:val="right" w:pos="9972"/>
      </w:tabs>
      <w:rPr>
        <w:sz w:val="20"/>
        <w:lang w:eastAsia="lt-LT"/>
      </w:rPr>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rPr>
          <w:sz w:val="20"/>
          <w:lang w:eastAsia="lt-LT"/>
        </w:rPr>
      </w:pPr>
      <w:r>
        <w:rPr>
          <w:sz w:val="20"/>
          <w:lang w:eastAsia="lt-LT"/>
        </w:rPr>
        <w:separator/>
      </w:r>
    </w:p>
  </w:footnote>
  <w:footnote w:type="continuationSeparator" w:id="0">
    <w:p>
      <w:pPr>
        <w:rPr>
          <w:sz w:val="20"/>
          <w:lang w:eastAsia="lt-LT"/>
        </w:rPr>
      </w:pPr>
      <w:r>
        <w:rPr>
          <w:sz w:val="20"/>
          <w:lang w:eastAsia="lt-LT"/>
        </w:rP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986"/>
        <w:tab w:val="right" w:pos="9972"/>
      </w:tabs>
      <w:rPr>
        <w:sz w:val="20"/>
        <w:lang w:eastAsia="lt-LT"/>
      </w:rPr>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986"/>
        <w:tab w:val="right" w:pos="9972"/>
      </w:tabs>
      <w:jc w:val="center"/>
      <w:rPr>
        <w:szCs w:val="24"/>
        <w:lang w:eastAsia="lt-LT"/>
      </w:rPr>
    </w:pPr>
    <w:r>
      <w:rPr>
        <w:szCs w:val="24"/>
        <w:lang w:eastAsia="lt-LT"/>
      </w:rPr>
      <w:fldChar w:fldCharType="begin"/>
    </w:r>
    <w:r>
      <w:rPr>
        <w:szCs w:val="24"/>
        <w:lang w:eastAsia="lt-LT"/>
      </w:rPr>
      <w:instrText>PAGE   \* MERGEFORMAT</w:instrText>
    </w:r>
    <w:r>
      <w:rPr>
        <w:szCs w:val="24"/>
        <w:lang w:eastAsia="lt-LT"/>
      </w:rPr>
      <w:fldChar w:fldCharType="separate"/>
    </w:r>
    <w:r>
      <w:rPr>
        <w:szCs w:val="24"/>
        <w:lang w:eastAsia="lt-LT"/>
      </w:rPr>
      <w:t>3</w:t>
    </w:r>
    <w:r>
      <w:rPr>
        <w:szCs w:val="24"/>
        <w:lang w:eastAsia="lt-LT"/>
      </w:rPr>
      <w:fldChar w:fldCharType="end"/>
    </w:r>
  </w:p>
  <w:p>
    <w:pPr>
      <w:tabs>
        <w:tab w:val="center" w:pos="4986"/>
        <w:tab w:val="right" w:pos="9972"/>
      </w:tabs>
      <w:rPr>
        <w:sz w:val="20"/>
        <w:lang w:eastAsia="lt-LT"/>
      </w:rPr>
    </w:pP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986"/>
        <w:tab w:val="right" w:pos="9972"/>
      </w:tabs>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hyphenationZone w:val="396"/>
  <w:doNotHyphenateCaps/>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5A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1E6DAAE-5BE9-41B1-91EB-B5B84B4F0413}"/>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323164354">
      <w:bodyDiv w:val="1"/>
      <w:marLeft w:val="0"/>
      <w:marRight w:val="0"/>
      <w:marTop w:val="0"/>
      <w:marBottom w:val="0"/>
      <w:divBdr>
        <w:top w:val="none" w:sz="0" w:space="0" w:color="auto"/>
        <w:left w:val="none" w:sz="0" w:space="0" w:color="auto"/>
        <w:bottom w:val="none" w:sz="0" w:space="0" w:color="auto"/>
        <w:right w:val="none" w:sz="0" w:space="0" w:color="auto"/>
      </w:divBdr>
    </w:div>
    <w:div w:id="978531313">
      <w:bodyDiv w:val="1"/>
      <w:marLeft w:val="0"/>
      <w:marRight w:val="0"/>
      <w:marTop w:val="0"/>
      <w:marBottom w:val="0"/>
      <w:divBdr>
        <w:top w:val="none" w:sz="0" w:space="0" w:color="auto"/>
        <w:left w:val="none" w:sz="0" w:space="0" w:color="auto"/>
        <w:bottom w:val="none" w:sz="0" w:space="0" w:color="auto"/>
        <w:right w:val="none" w:sz="0" w:space="0" w:color="auto"/>
      </w:divBdr>
    </w:div>
    <w:div w:id="985208388">
      <w:bodyDiv w:val="1"/>
      <w:marLeft w:val="0"/>
      <w:marRight w:val="0"/>
      <w:marTop w:val="0"/>
      <w:marBottom w:val="0"/>
      <w:divBdr>
        <w:top w:val="none" w:sz="0" w:space="0" w:color="auto"/>
        <w:left w:val="none" w:sz="0" w:space="0" w:color="auto"/>
        <w:bottom w:val="none" w:sz="0" w:space="0" w:color="auto"/>
        <w:right w:val="none" w:sz="0" w:space="0" w:color="auto"/>
      </w:divBdr>
    </w:div>
    <w:div w:id="116674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otnotes" Target="footnotes.xml"/>
  <Relationship Id="rId5" Type="http://schemas.openxmlformats.org/officeDocument/2006/relationships/endnotes" Target="endnotes.xml"/>
  <Relationship Id="rId6" Type="http://schemas.openxmlformats.org/officeDocument/2006/relationships/image" Target="media/image1.png"/>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1970</Words>
  <Characters>14172</Characters>
  <Application>Microsoft Office Word</Application>
  <DocSecurity>4</DocSecurity>
  <Lines>354</Lines>
  <Paragraphs>89</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&lt;Data&gt; Nr</vt:lpstr>
      <vt:lpstr>&lt;Data&gt;  Nr</vt:lpstr>
    </vt:vector>
  </TitlesOfParts>
  <Company>SINTAGMA</Company>
  <LinksUpToDate>false</LinksUpToDate>
  <CharactersWithSpaces>16053</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2024-11-25T12:58:00Z</dcterms:created>
  <dc:creator>-</dc:creator>
  <lastModifiedBy>adlibuser</lastModifiedBy>
  <dcterms:modified xsi:type="dcterms:W3CDTF">2024-11-25T12:58:00Z</dcterms:modified>
  <revision>2</revision>
  <dc:title>&lt;Data&gt; Nr</dc:title>
</coreProperties>
</file>