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ind w:firstLine="8370"/>
        <w:jc w:val="center"/>
        <w:rPr>
          <w:b/>
          <w:bCs/>
          <w:color w:val="000000"/>
          <w:szCs w:val="24"/>
          <w:lang w:eastAsia="lt-LT"/>
        </w:rPr>
      </w:pPr>
      <w:r>
        <w:rPr>
          <w:b/>
          <w:bCs/>
          <w:color w:val="000000"/>
          <w:szCs w:val="24"/>
          <w:lang w:eastAsia="lt-LT"/>
        </w:rPr>
        <w:t xml:space="preserve">Projektas </w:t>
      </w:r>
    </w:p>
    <w:p>
      <w:pPr>
        <w:ind w:firstLine="6944"/>
        <w:jc w:val="center"/>
        <w:rPr>
          <w:b/>
          <w:bCs/>
          <w:color w:val="000000"/>
          <w:szCs w:val="24"/>
          <w:lang w:eastAsia="lt-LT"/>
        </w:rPr>
      </w:pPr>
    </w:p>
    <w:p>
      <w:pPr>
        <w:jc w:val="center"/>
        <w:rPr>
          <w:bCs/>
          <w:caps/>
          <w:color w:val="000000"/>
          <w:szCs w:val="24"/>
          <w:lang w:eastAsia="lt-LT"/>
        </w:rPr>
      </w:pPr>
    </w:p>
    <w:p>
      <w:pPr>
        <w:jc w:val="center"/>
        <w:rPr>
          <w:b/>
          <w:bCs/>
          <w:caps/>
          <w:color w:val="000000"/>
          <w:szCs w:val="24"/>
          <w:lang w:eastAsia="lt-LT"/>
        </w:rPr>
      </w:pPr>
    </w:p>
    <w:p>
      <w:pPr>
        <w:jc w:val="center"/>
        <w:rPr>
          <w:color w:val="000000"/>
          <w:szCs w:val="24"/>
          <w:lang w:eastAsia="lt-LT"/>
        </w:rPr>
      </w:pPr>
      <w:r>
        <w:rPr>
          <w:b/>
          <w:bCs/>
          <w:caps/>
          <w:color w:val="000000"/>
          <w:szCs w:val="24"/>
          <w:lang w:eastAsia="lt-LT"/>
        </w:rPr>
        <w:t>LIETUVOS RESPUBLIKOS</w:t>
      </w:r>
    </w:p>
    <w:p>
      <w:pPr>
        <w:jc w:val="center"/>
        <w:rPr>
          <w:b/>
          <w:bCs/>
          <w:caps/>
          <w:color w:val="000000"/>
          <w:szCs w:val="24"/>
          <w:lang w:eastAsia="lt-LT"/>
        </w:rPr>
      </w:pPr>
      <w:r>
        <w:rPr>
          <w:b/>
          <w:bCs/>
          <w:caps/>
          <w:color w:val="000000"/>
          <w:szCs w:val="24"/>
          <w:lang w:eastAsia="lt-LT"/>
        </w:rPr>
        <w:t>GYVŪNŲ GEROVĖS IR APSAUGOS ĮSTATYMO NR. VIII-500 PAKEITIMO ĮSTATYMO NR. XIV-2171 5 STRAIPSNIO PAKEITIMO</w:t>
      </w:r>
    </w:p>
    <w:p>
      <w:pPr>
        <w:jc w:val="center"/>
        <w:rPr>
          <w:color w:val="000000"/>
          <w:szCs w:val="24"/>
          <w:lang w:eastAsia="lt-LT"/>
        </w:rPr>
      </w:pPr>
      <w:r>
        <w:rPr>
          <w:b/>
          <w:bCs/>
          <w:caps/>
          <w:color w:val="000000"/>
          <w:szCs w:val="24"/>
          <w:lang w:eastAsia="lt-LT"/>
        </w:rPr>
        <w:t>ĮSTATYMAS</w:t>
      </w:r>
    </w:p>
    <w:p>
      <w:pPr>
        <w:ind w:firstLine="62"/>
        <w:jc w:val="center"/>
        <w:rPr>
          <w:color w:val="000000"/>
          <w:szCs w:val="24"/>
          <w:lang w:eastAsia="lt-LT"/>
        </w:rPr>
      </w:pPr>
    </w:p>
    <w:p>
      <w:pPr>
        <w:jc w:val="center"/>
        <w:rPr>
          <w:color w:val="000000"/>
          <w:szCs w:val="24"/>
          <w:lang w:eastAsia="lt-LT"/>
        </w:rPr>
      </w:pPr>
      <w:r>
        <w:rPr>
          <w:color w:val="000000"/>
          <w:szCs w:val="24"/>
          <w:lang w:eastAsia="lt-LT"/>
        </w:rPr>
        <w:t xml:space="preserve">2024 m.     d. Nr.  </w:t>
      </w:r>
    </w:p>
    <w:p>
      <w:pPr>
        <w:jc w:val="center"/>
        <w:rPr>
          <w:color w:val="000000"/>
          <w:szCs w:val="24"/>
          <w:lang w:eastAsia="lt-LT"/>
        </w:rPr>
      </w:pPr>
      <w:r>
        <w:rPr>
          <w:color w:val="000000"/>
          <w:szCs w:val="24"/>
          <w:lang w:eastAsia="lt-LT"/>
        </w:rPr>
        <w:t>Vilnius</w:t>
      </w:r>
    </w:p>
    <w:p>
      <w:pPr>
        <w:spacing w:line="360" w:lineRule="atLeast"/>
        <w:ind w:firstLine="720"/>
        <w:jc w:val="both"/>
        <w:rPr>
          <w:b/>
          <w:bCs/>
          <w:color w:val="000000"/>
          <w:szCs w:val="24"/>
          <w:lang w:eastAsia="lt-LT"/>
        </w:rPr>
      </w:pPr>
    </w:p>
    <w:p>
      <w:pPr>
        <w:spacing w:line="360" w:lineRule="atLeast"/>
        <w:ind w:firstLine="720"/>
        <w:jc w:val="both"/>
        <w:rPr>
          <w:color w:val="000000"/>
          <w:szCs w:val="24"/>
          <w:lang w:eastAsia="lt-LT"/>
        </w:rPr>
      </w:pPr>
      <w:r>
        <w:rPr>
          <w:b/>
          <w:bCs/>
          <w:color w:val="000000"/>
          <w:szCs w:val="24"/>
          <w:lang w:eastAsia="lt-LT"/>
        </w:rPr>
        <w:t>1</w:t>
      </w:r>
      <w:r>
        <w:rPr>
          <w:b/>
          <w:bCs/>
          <w:color w:val="000000"/>
          <w:szCs w:val="24"/>
          <w:lang w:eastAsia="lt-LT"/>
        </w:rPr>
        <w:t xml:space="preserve"> straipsnis. </w:t>
      </w:r>
      <w:r>
        <w:rPr>
          <w:b/>
          <w:bCs/>
          <w:color w:val="000000"/>
          <w:szCs w:val="24"/>
          <w:lang w:eastAsia="lt-LT"/>
        </w:rPr>
        <w:t>Gyvūnų gerovės ir apsaugos pakeitimo įstatymo 5 straipsnio pakeitimas</w:t>
      </w:r>
    </w:p>
    <w:p>
      <w:pPr>
        <w:spacing w:line="360" w:lineRule="atLeast"/>
        <w:ind w:firstLine="720"/>
        <w:jc w:val="both"/>
        <w:rPr>
          <w:iCs/>
          <w:color w:val="000000"/>
          <w:szCs w:val="24"/>
          <w:lang w:eastAsia="lt-LT"/>
        </w:rPr>
      </w:pPr>
      <w:r>
        <w:rPr>
          <w:iCs/>
          <w:color w:val="000000"/>
          <w:szCs w:val="24"/>
          <w:lang w:eastAsia="lt-LT"/>
        </w:rPr>
        <w:t>Pakeisti 5 straipsnį ir jį išdėstyti taip:</w:t>
      </w:r>
    </w:p>
    <w:p>
      <w:pPr>
        <w:spacing w:line="360" w:lineRule="atLeast"/>
        <w:ind w:firstLine="720"/>
        <w:jc w:val="both"/>
        <w:rPr>
          <w:iCs/>
          <w:color w:val="000000"/>
          <w:szCs w:val="24"/>
          <w:lang w:eastAsia="lt-LT"/>
        </w:rPr>
      </w:pPr>
      <w:r>
        <w:rPr>
          <w:bCs/>
          <w:iCs/>
          <w:color w:val="000000"/>
          <w:szCs w:val="24"/>
          <w:lang w:eastAsia="lt-LT"/>
        </w:rPr>
        <w:t>„</w:t>
      </w:r>
      <w:r>
        <w:rPr>
          <w:iCs/>
          <w:color w:val="000000"/>
          <w:szCs w:val="24"/>
          <w:lang w:eastAsia="lt-LT"/>
        </w:rPr>
        <w:t>1</w:t>
      </w:r>
      <w:r>
        <w:rPr>
          <w:iCs/>
          <w:color w:val="000000"/>
          <w:szCs w:val="24"/>
          <w:lang w:eastAsia="lt-LT"/>
        </w:rPr>
        <w:t>. Šis įstatymas, išskyrus šio straipsnio 2, 3, 4, 5, 6, 7, 8, 9 ir 10 dalis, įsigalioja 2033 m. sausio 1 d.</w:t>
      </w:r>
    </w:p>
    <w:p>
      <w:pPr>
        <w:spacing w:line="360" w:lineRule="atLeast"/>
        <w:ind w:firstLine="720"/>
        <w:jc w:val="both"/>
        <w:rPr>
          <w:iCs/>
          <w:color w:val="000000"/>
          <w:szCs w:val="24"/>
          <w:lang w:eastAsia="lt-LT"/>
        </w:rPr>
      </w:pPr>
      <w:r>
        <w:rPr>
          <w:iCs/>
          <w:color w:val="000000"/>
          <w:szCs w:val="24"/>
          <w:lang w:eastAsia="lt-LT"/>
        </w:rPr>
        <w:t>2</w:t>
      </w:r>
      <w:r>
        <w:rPr>
          <w:iCs/>
          <w:color w:val="000000"/>
          <w:szCs w:val="24"/>
          <w:lang w:eastAsia="lt-LT"/>
        </w:rPr>
        <w:t>. Lietuvos Respublikos Vyriausybė ar jos įgaliota institucija iki 2032 m. gruodžio 31 d. priima šio įstatymo įgyvendinamuosius teisės aktus.“</w:t>
      </w:r>
    </w:p>
    <w:p>
      <w:pPr>
        <w:spacing w:line="360" w:lineRule="atLeast"/>
        <w:ind w:firstLine="720"/>
        <w:jc w:val="both"/>
        <w:rPr>
          <w:iCs/>
          <w:color w:val="000000"/>
          <w:szCs w:val="24"/>
          <w:lang w:eastAsia="lt-LT"/>
        </w:rPr>
      </w:pPr>
      <w:r>
        <w:rPr>
          <w:iCs/>
          <w:color w:val="000000"/>
          <w:szCs w:val="24"/>
          <w:lang w:eastAsia="lt-LT"/>
        </w:rPr>
        <w:t>3</w:t>
      </w:r>
      <w:r>
        <w:rPr>
          <w:iCs/>
          <w:color w:val="000000"/>
          <w:szCs w:val="24"/>
          <w:lang w:eastAsia="lt-LT"/>
        </w:rPr>
        <w:t>. Ūkio subjektams, iki 2033 m. sausio 1 d. nutraukusiems iki 2022 m. sausio 1 d. pradėtą vykdyti komercinę veiklą, kurios tikslas gauti ar parduoti kailius, žemės ūkio ministerija ar jos įgaliota institucija nuo 2033 m. sausio 1 d. skiria, apskaičiuoja ir moka kompensacijas už šios komercinės veiklos nutraukimą. Kompensacijos už komercinės veiklos, kurios tikslas gauti ar parduoti kailius, nutraukimą, statinių nugriovimą, įrenginių sunaikinimą, atliekų sutvarkymą ir išvežimą dydis nustatomas pagal Vyriausybės ar jos įgaliotos institucijos nustatytą tvarką įvertinus realius verslo uždarymo kaštus.</w:t>
      </w:r>
    </w:p>
    <w:p>
      <w:pPr>
        <w:spacing w:line="360" w:lineRule="atLeast"/>
        <w:ind w:firstLine="720"/>
        <w:jc w:val="both"/>
        <w:rPr>
          <w:iCs/>
          <w:color w:val="000000"/>
          <w:szCs w:val="24"/>
          <w:lang w:val="en-US" w:eastAsia="lt-LT"/>
        </w:rPr>
      </w:pPr>
      <w:r>
        <w:rPr>
          <w:iCs/>
          <w:color w:val="000000"/>
          <w:szCs w:val="24"/>
          <w:lang w:val="en-US" w:eastAsia="lt-LT"/>
        </w:rPr>
        <w:t>4</w:t>
      </w:r>
      <w:r>
        <w:rPr>
          <w:iCs/>
          <w:color w:val="000000"/>
          <w:szCs w:val="24"/>
          <w:lang w:val="en-US" w:eastAsia="lt-LT"/>
        </w:rPr>
        <w:t xml:space="preserve">. </w:t>
      </w:r>
      <w:r>
        <w:rPr>
          <w:iCs/>
          <w:color w:val="000000"/>
          <w:szCs w:val="24"/>
          <w:lang w:eastAsia="lt-LT"/>
        </w:rPr>
        <w:t>Ūkio subjekto, vykdančio komercinę veiklą, kurios tikslas gauti ar parduoti kailius, darbuotojui, kuris yra atleidžiamas iš darbo pagal Lietuvos Respublikos darbo kodekso 57 straipsnio 1 dalies 1 punktą, iš valstybės biudžeto skiriama ir išmokama Darbo kodekso 57 straipsnio 8 dalyje numatyta išeitinė išmoka Vyriausybės ar jos įgaliotos institucijos nustatyta tvarka.“</w:t>
      </w:r>
    </w:p>
    <w:p>
      <w:pPr>
        <w:spacing w:line="360" w:lineRule="atLeast"/>
        <w:ind w:firstLine="720"/>
        <w:jc w:val="both"/>
        <w:rPr>
          <w:iCs/>
          <w:color w:val="000000"/>
          <w:szCs w:val="24"/>
          <w:lang w:eastAsia="lt-LT"/>
        </w:rPr>
      </w:pPr>
    </w:p>
    <w:p>
      <w:pPr>
        <w:spacing w:line="360" w:lineRule="atLeast"/>
        <w:ind w:firstLine="720"/>
        <w:jc w:val="both"/>
        <w:rPr>
          <w:color w:val="000000"/>
          <w:szCs w:val="24"/>
          <w:lang w:eastAsia="lt-LT"/>
        </w:rPr>
      </w:pPr>
      <w:r>
        <w:rPr>
          <w:i/>
          <w:iCs/>
          <w:color w:val="000000"/>
          <w:szCs w:val="24"/>
          <w:lang w:eastAsia="lt-LT"/>
        </w:rPr>
        <w:t>Skelbiu šį Lietuvos Respublikos Seimo priimtą įstatymą.</w:t>
      </w:r>
    </w:p>
    <w:p>
      <w:pPr>
        <w:spacing w:line="360" w:lineRule="atLeast"/>
        <w:ind w:firstLine="62"/>
        <w:rPr>
          <w:color w:val="000000"/>
          <w:szCs w:val="24"/>
          <w:lang w:eastAsia="lt-LT"/>
        </w:rPr>
      </w:pPr>
    </w:p>
    <w:p>
      <w:pPr>
        <w:spacing w:line="360" w:lineRule="atLeast"/>
        <w:ind w:firstLine="62"/>
        <w:rPr>
          <w:color w:val="000000"/>
          <w:szCs w:val="24"/>
          <w:lang w:eastAsia="lt-LT"/>
        </w:rPr>
      </w:pPr>
    </w:p>
    <w:p>
      <w:pPr>
        <w:spacing w:line="360" w:lineRule="atLeast"/>
        <w:rPr>
          <w:color w:val="000000"/>
          <w:szCs w:val="24"/>
          <w:lang w:eastAsia="lt-LT"/>
        </w:rPr>
      </w:pPr>
      <w:r>
        <w:rPr>
          <w:color w:val="000000"/>
          <w:szCs w:val="24"/>
          <w:lang w:eastAsia="lt-LT"/>
        </w:rPr>
        <w:t>Respublikos Prezidentas</w:t>
      </w:r>
      <w:r>
        <w:rPr>
          <w:caps/>
          <w:color w:val="000000"/>
          <w:szCs w:val="24"/>
          <w:lang w:eastAsia="lt-LT"/>
        </w:rPr>
        <w:t>                                                                                          </w:t>
      </w:r>
    </w:p>
    <w:p>
      <w:pPr>
        <w:rPr>
          <w:color w:val="000000"/>
          <w:szCs w:val="24"/>
          <w:lang w:eastAsia="lt-LT"/>
        </w:rPr>
      </w:pPr>
    </w:p>
    <w:p>
      <w:pPr>
        <w:rPr>
          <w:color w:val="000000"/>
          <w:szCs w:val="24"/>
          <w:lang w:eastAsia="lt-LT"/>
        </w:rPr>
      </w:pPr>
    </w:p>
    <w:p>
      <w:pPr>
        <w:rPr>
          <w:color w:val="000000"/>
          <w:szCs w:val="24"/>
          <w:lang w:eastAsia="lt-LT"/>
        </w:rPr>
      </w:pPr>
      <w:r>
        <w:rPr>
          <w:color w:val="000000"/>
          <w:szCs w:val="24"/>
          <w:lang w:eastAsia="lt-LT"/>
        </w:rPr>
        <w:t>Teikia Seimo nariai:</w:t>
      </w:r>
    </w:p>
    <w:p>
      <w:pPr>
        <w:rPr>
          <w:color w:val="000000"/>
          <w:szCs w:val="24"/>
          <w:lang w:eastAsia="lt-LT"/>
        </w:rPr>
      </w:pPr>
    </w:p>
    <w:p>
      <w:pPr>
        <w:rPr>
          <w:color w:val="000000"/>
          <w:szCs w:val="24"/>
          <w:lang w:eastAsia="lt-LT"/>
        </w:rPr>
      </w:pPr>
      <w:r>
        <w:rPr>
          <w:color w:val="000000"/>
          <w:szCs w:val="24"/>
          <w:lang w:eastAsia="lt-LT"/>
        </w:rPr>
        <w:t>Viktoras Pranckietis</w:t>
      </w:r>
    </w:p>
    <w:p>
      <w:pPr>
        <w:rPr>
          <w:color w:val="000000"/>
          <w:szCs w:val="24"/>
          <w:lang w:eastAsia="lt-LT"/>
        </w:rPr>
      </w:pPr>
      <w:r>
        <w:rPr>
          <w:color w:val="000000"/>
          <w:szCs w:val="24"/>
          <w:lang w:eastAsia="lt-LT"/>
        </w:rPr>
        <w:t>Vidmantas Kanopa</w:t>
      </w:r>
    </w:p>
    <w:p>
      <w:pPr>
        <w:rPr>
          <w:color w:val="000000"/>
          <w:szCs w:val="24"/>
          <w:lang w:eastAsia="lt-LT"/>
        </w:rPr>
      </w:pPr>
      <w:r>
        <w:rPr>
          <w:color w:val="000000"/>
          <w:szCs w:val="24"/>
          <w:lang w:eastAsia="lt-LT"/>
        </w:rPr>
        <w:t>Kęstutis Mažeika</w:t>
      </w:r>
    </w:p>
    <w:p>
      <w:pPr>
        <w:rPr>
          <w:color w:val="000000"/>
          <w:szCs w:val="24"/>
          <w:lang w:eastAsia="lt-LT"/>
        </w:rPr>
      </w:pPr>
      <w:r>
        <w:rPr>
          <w:color w:val="000000"/>
          <w:szCs w:val="24"/>
          <w:lang w:eastAsia="lt-LT"/>
        </w:rPr>
        <w:t>Juozas Baublys</w:t>
      </w:r>
    </w:p>
    <w:p>
      <w:pPr>
        <w:rPr>
          <w:color w:val="000000"/>
          <w:szCs w:val="24"/>
          <w:lang w:eastAsia="lt-LT"/>
        </w:rPr>
      </w:pPr>
      <w:r>
        <w:rPr>
          <w:color w:val="000000"/>
          <w:szCs w:val="24"/>
          <w:lang w:eastAsia="lt-LT"/>
        </w:rPr>
        <w:t>Jonas Gudauskas</w:t>
      </w:r>
    </w:p>
    <w:p>
      <w:pPr>
        <w:rPr>
          <w:color w:val="000000"/>
          <w:szCs w:val="24"/>
          <w:lang w:eastAsia="lt-LT"/>
        </w:rPr>
      </w:pPr>
      <w:r>
        <w:rPr>
          <w:color w:val="000000"/>
          <w:szCs w:val="24"/>
          <w:lang w:eastAsia="lt-LT"/>
        </w:rPr>
        <w:t>Sergejus Jovaiša</w:t>
      </w:r>
    </w:p>
    <w:p>
      <w:pPr>
        <w:rPr>
          <w:color w:val="000000"/>
          <w:szCs w:val="24"/>
          <w:lang w:eastAsia="lt-LT"/>
        </w:rPr>
      </w:pPr>
      <w:r>
        <w:rPr>
          <w:color w:val="000000"/>
          <w:szCs w:val="24"/>
          <w:lang w:eastAsia="lt-LT"/>
        </w:rPr>
        <w:t>Eugenijus Gentvilas</w:t>
      </w:r>
    </w:p>
    <w:p>
      <w:pPr>
        <w:rPr>
          <w:color w:val="000000"/>
          <w:szCs w:val="24"/>
          <w:lang w:eastAsia="lt-LT"/>
        </w:rPr>
      </w:pPr>
      <w:r>
        <w:rPr>
          <w:color w:val="000000"/>
          <w:szCs w:val="24"/>
          <w:lang w:eastAsia="lt-LT"/>
        </w:rPr>
        <w:t>Algirdas Butkevičius</w:t>
      </w:r>
    </w:p>
    <w:p>
      <w:pPr>
        <w:rPr>
          <w:color w:val="000000"/>
          <w:szCs w:val="24"/>
          <w:lang w:eastAsia="lt-LT"/>
        </w:rPr>
      </w:pPr>
      <w:r>
        <w:rPr>
          <w:color w:val="000000"/>
          <w:szCs w:val="24"/>
          <w:lang w:eastAsia="lt-LT"/>
        </w:rPr>
        <w:t>Zigmantas Balčytis</w:t>
      </w:r>
    </w:p>
    <w:p>
      <w:pPr>
        <w:rPr>
          <w:color w:val="000000"/>
          <w:szCs w:val="24"/>
          <w:lang w:eastAsia="lt-LT"/>
        </w:rPr>
      </w:pPr>
      <w:r>
        <w:rPr>
          <w:color w:val="000000"/>
          <w:szCs w:val="24"/>
          <w:lang w:eastAsia="lt-LT"/>
        </w:rPr>
        <w:t>Zenonas Streikus</w:t>
      </w:r>
    </w:p>
    <w:p>
      <w:pPr>
        <w:rPr>
          <w:color w:val="000000"/>
          <w:szCs w:val="24"/>
          <w:lang w:eastAsia="lt-LT"/>
        </w:rPr>
      </w:pPr>
      <w:r>
        <w:rPr>
          <w:color w:val="000000"/>
          <w:szCs w:val="24"/>
          <w:lang w:eastAsia="lt-LT"/>
        </w:rPr>
        <w:t>Laima Vyskupaitytė-Mogenienė</w:t>
      </w:r>
    </w:p>
    <w:p>
      <w:pPr>
        <w:rPr>
          <w:color w:val="000000"/>
          <w:szCs w:val="24"/>
          <w:lang w:eastAsia="lt-LT"/>
        </w:rPr>
      </w:pPr>
      <w:r>
        <w:rPr>
          <w:color w:val="000000"/>
          <w:szCs w:val="24"/>
          <w:lang w:eastAsia="lt-LT"/>
        </w:rPr>
        <w:t>Gintautas Kindurys</w:t>
      </w:r>
    </w:p>
    <w:p>
      <w:pPr>
        <w:rPr>
          <w:color w:val="000000"/>
          <w:szCs w:val="24"/>
          <w:lang w:eastAsia="lt-LT"/>
        </w:rPr>
      </w:pPr>
      <w:r>
        <w:rPr>
          <w:color w:val="000000"/>
          <w:szCs w:val="24"/>
          <w:lang w:eastAsia="lt-LT"/>
        </w:rPr>
        <w:t>Algimantas Dumbrava</w:t>
      </w:r>
    </w:p>
    <w:p>
      <w:pPr>
        <w:rPr>
          <w:color w:val="000000"/>
          <w:szCs w:val="24"/>
          <w:lang w:eastAsia="lt-LT"/>
        </w:rPr>
      </w:pPr>
      <w:r>
        <w:rPr>
          <w:color w:val="000000"/>
          <w:szCs w:val="24"/>
          <w:lang w:eastAsia="lt-LT"/>
        </w:rPr>
        <w:t>Kęstutis Vilkauskas</w:t>
      </w:r>
    </w:p>
    <w:p>
      <w:pPr>
        <w:rPr>
          <w:color w:val="000000"/>
          <w:szCs w:val="24"/>
          <w:lang w:eastAsia="lt-LT"/>
        </w:rPr>
      </w:pPr>
      <w:r>
        <w:rPr>
          <w:color w:val="000000"/>
          <w:szCs w:val="24"/>
          <w:lang w:eastAsia="lt-LT"/>
        </w:rPr>
        <w:t>Laima Nagienė</w:t>
      </w:r>
    </w:p>
    <w:p>
      <w:pPr>
        <w:rPr>
          <w:color w:val="000000"/>
          <w:szCs w:val="24"/>
          <w:lang w:eastAsia="lt-LT"/>
        </w:rPr>
      </w:pPr>
      <w:r>
        <w:rPr>
          <w:color w:val="000000"/>
          <w:szCs w:val="24"/>
          <w:lang w:eastAsia="lt-LT"/>
        </w:rPr>
        <w:t>Kazys Starkevičius</w:t>
      </w:r>
    </w:p>
    <w:p>
      <w:pPr>
        <w:rPr>
          <w:color w:val="000000"/>
          <w:szCs w:val="24"/>
          <w:lang w:eastAsia="lt-LT"/>
        </w:rPr>
      </w:pPr>
      <w:r>
        <w:rPr>
          <w:color w:val="000000"/>
          <w:szCs w:val="24"/>
          <w:lang w:eastAsia="lt-LT"/>
        </w:rPr>
        <w:t>Ričardas Juška</w:t>
      </w:r>
    </w:p>
    <w:p>
      <w:pPr>
        <w:rPr>
          <w:color w:val="000000"/>
          <w:szCs w:val="24"/>
          <w:lang w:eastAsia="lt-LT"/>
        </w:rPr>
      </w:pPr>
      <w:r>
        <w:rPr>
          <w:color w:val="000000"/>
          <w:szCs w:val="24"/>
          <w:lang w:eastAsia="lt-LT"/>
        </w:rPr>
        <w:t>Jonas Varkalys</w:t>
      </w:r>
    </w:p>
    <w:p>
      <w:pPr>
        <w:rPr>
          <w:color w:val="000000"/>
          <w:szCs w:val="24"/>
          <w:lang w:eastAsia="lt-LT"/>
        </w:rPr>
      </w:pPr>
      <w:r>
        <w:rPr>
          <w:color w:val="000000"/>
          <w:szCs w:val="24"/>
          <w:lang w:eastAsia="lt-LT"/>
        </w:rPr>
        <w:t>Justinas Urbanavičius</w:t>
      </w:r>
    </w:p>
    <w:p>
      <w:pPr>
        <w:rPr>
          <w:color w:val="000000"/>
          <w:szCs w:val="24"/>
          <w:lang w:eastAsia="lt-LT"/>
        </w:rPr>
      </w:pPr>
    </w:p>
    <w:p/>
    <w:p>
      <w:pPr>
        <w:spacing w:after="200" w:line="276" w:lineRule="auto"/>
        <w:rPr>
          <w:sz w:val="22"/>
          <w:szCs w:val="22"/>
        </w:rPr>
      </w:pPr>
    </w:p>
    <w:sectPr>
      <w:headerReference w:type="default" r:id="rId6"/>
      <w:pgSz w:w="11906" w:h="16838"/>
      <w:pgMar w:top="993" w:right="567" w:bottom="1134" w:left="1701" w:header="567" w:footer="567" w:gutter="0"/>
      <w:cols w:space="1296"/>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sz w:val="22"/>
          <w:szCs w:val="22"/>
        </w:rPr>
      </w:pPr>
      <w:r>
        <w:rPr>
          <w:sz w:val="22"/>
          <w:szCs w:val="22"/>
        </w:rPr>
        <w:separator/>
      </w:r>
    </w:p>
  </w:endnote>
  <w:endnote w:type="continuationSeparator" w:id="0">
    <w:p>
      <w:pPr>
        <w:rPr>
          <w:sz w:val="22"/>
          <w:szCs w:val="22"/>
        </w:rPr>
      </w:pPr>
      <w:r>
        <w:rPr>
          <w:sz w:val="22"/>
          <w:szCs w:val="22"/>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4002EFF" w:usb1="C2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sz w:val="22"/>
          <w:szCs w:val="22"/>
        </w:rPr>
      </w:pPr>
      <w:r>
        <w:rPr>
          <w:sz w:val="22"/>
          <w:szCs w:val="22"/>
        </w:rPr>
        <w:separator/>
      </w:r>
    </w:p>
  </w:footnote>
  <w:footnote w:type="continuationSeparator" w:id="0">
    <w:p>
      <w:pPr>
        <w:rPr>
          <w:sz w:val="22"/>
          <w:szCs w:val="22"/>
        </w:rPr>
      </w:pPr>
      <w:r>
        <w:rPr>
          <w:sz w:val="22"/>
          <w:szCs w:val="22"/>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819"/>
        <w:tab w:val="right" w:pos="9638"/>
      </w:tabs>
      <w:jc w:val="right"/>
      <w:rPr>
        <w:sz w:val="22"/>
        <w:szCs w:val="22"/>
        <w:lang w:val="en-US"/>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D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8D865-3F7D-4F96-B7A9-0502EB7126E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514370363">
      <w:bodyDiv w:val="1"/>
      <w:marLeft w:val="0"/>
      <w:marRight w:val="0"/>
      <w:marTop w:val="0"/>
      <w:marBottom w:val="0"/>
      <w:divBdr>
        <w:top w:val="none" w:sz="0" w:space="0" w:color="auto"/>
        <w:left w:val="none" w:sz="0" w:space="0" w:color="auto"/>
        <w:bottom w:val="none" w:sz="0" w:space="0" w:color="auto"/>
        <w:right w:val="none" w:sz="0" w:space="0" w:color="auto"/>
      </w:divBdr>
    </w:div>
    <w:div w:id="1607423626">
      <w:bodyDiv w:val="1"/>
      <w:marLeft w:val="0"/>
      <w:marRight w:val="0"/>
      <w:marTop w:val="0"/>
      <w:marBottom w:val="0"/>
      <w:divBdr>
        <w:top w:val="none" w:sz="0" w:space="0" w:color="auto"/>
        <w:left w:val="none" w:sz="0" w:space="0" w:color="auto"/>
        <w:bottom w:val="none" w:sz="0" w:space="0" w:color="auto"/>
        <w:right w:val="none" w:sz="0" w:space="0" w:color="auto"/>
      </w:divBdr>
      <w:divsChild>
        <w:div w:id="462625511">
          <w:marLeft w:val="0"/>
          <w:marRight w:val="0"/>
          <w:marTop w:val="0"/>
          <w:marBottom w:val="0"/>
          <w:divBdr>
            <w:top w:val="none" w:sz="0" w:space="0" w:color="auto"/>
            <w:left w:val="none" w:sz="0" w:space="0" w:color="auto"/>
            <w:bottom w:val="none" w:sz="0" w:space="0" w:color="auto"/>
            <w:right w:val="none" w:sz="0" w:space="0" w:color="auto"/>
          </w:divBdr>
          <w:divsChild>
            <w:div w:id="1664043538">
              <w:marLeft w:val="0"/>
              <w:marRight w:val="0"/>
              <w:marTop w:val="0"/>
              <w:marBottom w:val="0"/>
              <w:divBdr>
                <w:top w:val="none" w:sz="0" w:space="0" w:color="auto"/>
                <w:left w:val="none" w:sz="0" w:space="0" w:color="auto"/>
                <w:bottom w:val="none" w:sz="0" w:space="0" w:color="auto"/>
                <w:right w:val="none" w:sz="0" w:space="0" w:color="auto"/>
              </w:divBdr>
            </w:div>
            <w:div w:id="957183975">
              <w:marLeft w:val="0"/>
              <w:marRight w:val="0"/>
              <w:marTop w:val="0"/>
              <w:marBottom w:val="0"/>
              <w:divBdr>
                <w:top w:val="none" w:sz="0" w:space="0" w:color="auto"/>
                <w:left w:val="none" w:sz="0" w:space="0" w:color="auto"/>
                <w:bottom w:val="none" w:sz="0" w:space="0" w:color="auto"/>
                <w:right w:val="none" w:sz="0" w:space="0" w:color="auto"/>
              </w:divBdr>
            </w:div>
            <w:div w:id="1937133360">
              <w:marLeft w:val="0"/>
              <w:marRight w:val="0"/>
              <w:marTop w:val="0"/>
              <w:marBottom w:val="0"/>
              <w:divBdr>
                <w:top w:val="none" w:sz="0" w:space="0" w:color="auto"/>
                <w:left w:val="none" w:sz="0" w:space="0" w:color="auto"/>
                <w:bottom w:val="none" w:sz="0" w:space="0" w:color="auto"/>
                <w:right w:val="none" w:sz="0" w:space="0" w:color="auto"/>
              </w:divBdr>
            </w:div>
            <w:div w:id="33698162">
              <w:marLeft w:val="0"/>
              <w:marRight w:val="0"/>
              <w:marTop w:val="0"/>
              <w:marBottom w:val="0"/>
              <w:divBdr>
                <w:top w:val="none" w:sz="0" w:space="0" w:color="auto"/>
                <w:left w:val="none" w:sz="0" w:space="0" w:color="auto"/>
                <w:bottom w:val="none" w:sz="0" w:space="0" w:color="auto"/>
                <w:right w:val="none" w:sz="0" w:space="0" w:color="auto"/>
              </w:divBdr>
            </w:div>
            <w:div w:id="48190539">
              <w:marLeft w:val="0"/>
              <w:marRight w:val="0"/>
              <w:marTop w:val="0"/>
              <w:marBottom w:val="0"/>
              <w:divBdr>
                <w:top w:val="none" w:sz="0" w:space="0" w:color="auto"/>
                <w:left w:val="none" w:sz="0" w:space="0" w:color="auto"/>
                <w:bottom w:val="none" w:sz="0" w:space="0" w:color="auto"/>
                <w:right w:val="none" w:sz="0" w:space="0" w:color="auto"/>
              </w:divBdr>
            </w:div>
            <w:div w:id="1718973378">
              <w:marLeft w:val="0"/>
              <w:marRight w:val="0"/>
              <w:marTop w:val="0"/>
              <w:marBottom w:val="0"/>
              <w:divBdr>
                <w:top w:val="none" w:sz="0" w:space="0" w:color="auto"/>
                <w:left w:val="none" w:sz="0" w:space="0" w:color="auto"/>
                <w:bottom w:val="none" w:sz="0" w:space="0" w:color="auto"/>
                <w:right w:val="none" w:sz="0" w:space="0" w:color="auto"/>
              </w:divBdr>
            </w:div>
            <w:div w:id="152065287">
              <w:marLeft w:val="0"/>
              <w:marRight w:val="0"/>
              <w:marTop w:val="0"/>
              <w:marBottom w:val="0"/>
              <w:divBdr>
                <w:top w:val="none" w:sz="0" w:space="0" w:color="auto"/>
                <w:left w:val="none" w:sz="0" w:space="0" w:color="auto"/>
                <w:bottom w:val="none" w:sz="0" w:space="0" w:color="auto"/>
                <w:right w:val="none" w:sz="0" w:space="0" w:color="auto"/>
              </w:divBdr>
            </w:div>
            <w:div w:id="384531637">
              <w:marLeft w:val="0"/>
              <w:marRight w:val="0"/>
              <w:marTop w:val="0"/>
              <w:marBottom w:val="0"/>
              <w:divBdr>
                <w:top w:val="none" w:sz="0" w:space="0" w:color="auto"/>
                <w:left w:val="none" w:sz="0" w:space="0" w:color="auto"/>
                <w:bottom w:val="none" w:sz="0" w:space="0" w:color="auto"/>
                <w:right w:val="none" w:sz="0" w:space="0" w:color="auto"/>
              </w:divBdr>
            </w:div>
            <w:div w:id="1522861727">
              <w:marLeft w:val="0"/>
              <w:marRight w:val="0"/>
              <w:marTop w:val="0"/>
              <w:marBottom w:val="0"/>
              <w:divBdr>
                <w:top w:val="none" w:sz="0" w:space="0" w:color="auto"/>
                <w:left w:val="none" w:sz="0" w:space="0" w:color="auto"/>
                <w:bottom w:val="none" w:sz="0" w:space="0" w:color="auto"/>
                <w:right w:val="none" w:sz="0" w:space="0" w:color="auto"/>
              </w:divBdr>
            </w:div>
            <w:div w:id="217084940">
              <w:marLeft w:val="0"/>
              <w:marRight w:val="0"/>
              <w:marTop w:val="0"/>
              <w:marBottom w:val="0"/>
              <w:divBdr>
                <w:top w:val="none" w:sz="0" w:space="0" w:color="auto"/>
                <w:left w:val="none" w:sz="0" w:space="0" w:color="auto"/>
                <w:bottom w:val="none" w:sz="0" w:space="0" w:color="auto"/>
                <w:right w:val="none" w:sz="0" w:space="0" w:color="auto"/>
              </w:divBdr>
            </w:div>
          </w:divsChild>
        </w:div>
        <w:div w:id="69156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header" Target="header1.xml"/>
  <Relationship Id="rId7" Type="http://schemas.openxmlformats.org/officeDocument/2006/relationships/fontTable" Target="fontTable.xml"/>
  <Relationship Id="rId8" Type="http://schemas.openxmlformats.org/officeDocument/2006/relationships/theme" Target="theme/theme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1808</Characters>
  <Application>Microsoft Office Word</Application>
  <DocSecurity>4</DocSecurity>
  <Lines>62</Lines>
  <Paragraphs>40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2051</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2024-11-12T11:57:00Z</dcterms:created>
  <dc:creator>MATULEVIČIENĖ Augustė</dc:creator>
  <lastModifiedBy>adlibuser</lastModifiedBy>
  <dcterms:modified xsi:type="dcterms:W3CDTF">2024-11-12T11:57:00Z</dcterms:modified>
  <revision>2</revision>
</coreProperties>
</file>