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986"/>
          <w:tab w:val="right" w:pos="9972"/>
        </w:tabs>
      </w:pPr>
    </w:p>
    <w:p>
      <w:pPr>
        <w:tabs>
          <w:tab w:val="center" w:pos="4513"/>
          <w:tab w:val="right" w:pos="9026"/>
        </w:tabs>
      </w:pPr>
    </w:p>
    <w:p>
      <w:pPr>
        <w:tabs>
          <w:tab w:val="center" w:pos="4513"/>
          <w:tab w:val="right" w:pos="9026"/>
        </w:tabs>
      </w:pPr>
    </w:p>
    <w:p>
      <w:pPr>
        <w:spacing w:line="276" w:lineRule="auto"/>
        <w:ind w:left="7080" w:hanging="270"/>
        <w:jc w:val="right"/>
        <w:textAlignment w:val="baseline"/>
        <w:rPr>
          <w:szCs w:val="24"/>
          <w:lang w:eastAsia="lt-LT"/>
        </w:rPr>
      </w:pPr>
      <w:r>
        <w:rPr>
          <w:b/>
          <w:bCs/>
          <w:szCs w:val="24"/>
          <w:lang w:eastAsia="lt-LT"/>
        </w:rPr>
        <w:t>Projektas</w:t>
      </w:r>
    </w:p>
    <w:p>
      <w:pPr>
        <w:spacing w:line="276" w:lineRule="auto"/>
        <w:rPr>
          <w:b/>
          <w:bCs/>
          <w:szCs w:val="24"/>
          <w:lang w:eastAsia="lt-LT"/>
        </w:rPr>
      </w:pPr>
    </w:p>
    <w:p>
      <w:pPr>
        <w:spacing w:line="276" w:lineRule="auto"/>
        <w:rPr>
          <w:szCs w:val="24"/>
        </w:rPr>
      </w:pPr>
    </w:p>
    <w:p>
      <w:pPr>
        <w:spacing w:line="276" w:lineRule="auto"/>
        <w:jc w:val="center"/>
        <w:rPr>
          <w:b/>
          <w:bCs/>
          <w:caps/>
          <w:color w:val="000000"/>
          <w:szCs w:val="24"/>
          <w:lang w:eastAsia="lt-LT"/>
        </w:rPr>
      </w:pPr>
      <w:r>
        <w:rPr>
          <w:b/>
          <w:bCs/>
          <w:caps/>
          <w:color w:val="000000"/>
          <w:szCs w:val="24"/>
          <w:lang w:eastAsia="lt-LT"/>
        </w:rPr>
        <w:t>LIETUVOS RESPUBLIKOS</w:t>
      </w:r>
    </w:p>
    <w:p>
      <w:pPr>
        <w:spacing w:line="276" w:lineRule="auto"/>
        <w:jc w:val="center"/>
        <w:rPr>
          <w:b/>
          <w:bCs/>
          <w:caps/>
          <w:color w:val="000000"/>
          <w:szCs w:val="24"/>
          <w:lang w:eastAsia="lt-LT"/>
        </w:rPr>
      </w:pPr>
      <w:r>
        <w:rPr>
          <w:b/>
          <w:bCs/>
          <w:caps/>
          <w:color w:val="000000"/>
          <w:szCs w:val="24"/>
          <w:lang w:eastAsia="lt-LT"/>
        </w:rPr>
        <w:t xml:space="preserve">PLANUOJAMOS ŪKINĖS VEIKLOS POVEIKIO APLINKAI VERTINIMO ĮSTATYMO NR. I-1495 2, 3, 8, 11 STRAIPSNIŲ IR ĮSTATYMO 1, 2 PRIEDų PAKEITIMO </w:t>
      </w:r>
    </w:p>
    <w:p>
      <w:pPr>
        <w:spacing w:line="276" w:lineRule="auto"/>
        <w:jc w:val="center"/>
        <w:rPr>
          <w:b/>
          <w:bCs/>
          <w:caps/>
          <w:color w:val="000000"/>
          <w:szCs w:val="24"/>
          <w:lang w:eastAsia="lt-LT"/>
        </w:rPr>
      </w:pPr>
      <w:r>
        <w:rPr>
          <w:b/>
          <w:bCs/>
          <w:caps/>
          <w:color w:val="000000"/>
          <w:szCs w:val="24"/>
          <w:lang w:eastAsia="lt-LT"/>
        </w:rPr>
        <w:t>ĮSTATYMAS</w:t>
      </w:r>
    </w:p>
    <w:p>
      <w:pPr>
        <w:spacing w:line="276" w:lineRule="auto"/>
        <w:jc w:val="center"/>
        <w:rPr>
          <w:b/>
          <w:bCs/>
          <w:caps/>
          <w:color w:val="000000"/>
          <w:szCs w:val="24"/>
          <w:lang w:eastAsia="lt-LT"/>
        </w:rPr>
      </w:pPr>
    </w:p>
    <w:p>
      <w:pPr>
        <w:spacing w:line="276" w:lineRule="auto"/>
        <w:jc w:val="center"/>
        <w:textAlignment w:val="baseline"/>
        <w:rPr>
          <w:szCs w:val="24"/>
          <w:lang w:eastAsia="lt-LT"/>
        </w:rPr>
      </w:pPr>
      <w:r>
        <w:rPr>
          <w:szCs w:val="24"/>
          <w:lang w:eastAsia="lt-LT"/>
        </w:rPr>
        <w:t xml:space="preserve">2024 m. lapkričio </w:t>
      </w:r>
      <w:r>
        <w:rPr>
          <w:szCs w:val="24"/>
          <w:lang w:val="en-US" w:eastAsia="lt-LT"/>
        </w:rPr>
        <w:t>11</w:t>
      </w:r>
      <w:r>
        <w:rPr>
          <w:szCs w:val="24"/>
          <w:lang w:eastAsia="lt-LT"/>
        </w:rPr>
        <w:t xml:space="preserve"> d. Nr. </w:t>
      </w:r>
    </w:p>
    <w:p>
      <w:pPr>
        <w:spacing w:line="276" w:lineRule="auto"/>
        <w:jc w:val="center"/>
        <w:textAlignment w:val="baseline"/>
        <w:rPr>
          <w:szCs w:val="24"/>
          <w:lang w:eastAsia="lt-LT"/>
        </w:rPr>
      </w:pPr>
      <w:r>
        <w:rPr>
          <w:szCs w:val="24"/>
          <w:lang w:eastAsia="lt-LT"/>
        </w:rPr>
        <w:t>Vilnius </w:t>
      </w:r>
    </w:p>
    <w:p>
      <w:pPr>
        <w:spacing w:line="276" w:lineRule="auto"/>
        <w:jc w:val="both"/>
        <w:rPr>
          <w:szCs w:val="24"/>
        </w:rPr>
      </w:pPr>
    </w:p>
    <w:p>
      <w:pPr>
        <w:spacing w:line="276" w:lineRule="auto"/>
        <w:ind w:left="2268" w:hanging="1548"/>
        <w:jc w:val="both"/>
        <w:rPr>
          <w:b/>
          <w:bCs/>
          <w:szCs w:val="24"/>
        </w:rPr>
      </w:pPr>
      <w:r>
        <w:rPr>
          <w:b/>
          <w:bCs/>
          <w:szCs w:val="24"/>
        </w:rPr>
        <w:t>1</w:t>
      </w:r>
      <w:r>
        <w:rPr>
          <w:b/>
          <w:bCs/>
          <w:szCs w:val="24"/>
        </w:rPr>
        <w:t xml:space="preserve"> straipsnis. </w:t>
      </w:r>
      <w:r>
        <w:rPr>
          <w:b/>
          <w:bCs/>
          <w:szCs w:val="24"/>
        </w:rPr>
        <w:t>2 straipsnio pakeitimas</w:t>
      </w:r>
    </w:p>
    <w:p>
      <w:pPr>
        <w:spacing w:line="276" w:lineRule="auto"/>
        <w:ind w:left="2268" w:hanging="1548"/>
        <w:jc w:val="both"/>
        <w:rPr>
          <w:b/>
          <w:bCs/>
          <w:szCs w:val="24"/>
        </w:rPr>
      </w:pPr>
      <w:r>
        <w:rPr>
          <w:color w:val="000000"/>
          <w:szCs w:val="24"/>
          <w:lang w:eastAsia="en-GB"/>
        </w:rPr>
        <w:t>Pakeisti 2 straipsnio 18 dalį ir ją išdėstyti taip:</w:t>
      </w:r>
    </w:p>
    <w:p>
      <w:pPr>
        <w:shd w:val="clear" w:color="auto" w:fill="FFFFFF"/>
        <w:spacing w:line="276" w:lineRule="auto"/>
        <w:ind w:firstLine="720"/>
        <w:jc w:val="both"/>
        <w:textAlignment w:val="baseline"/>
        <w:rPr>
          <w:color w:val="000000"/>
          <w:szCs w:val="24"/>
          <w:lang w:eastAsia="en-GB"/>
        </w:rPr>
      </w:pPr>
      <w:r>
        <w:rPr>
          <w:color w:val="000000"/>
          <w:szCs w:val="24"/>
          <w:lang w:eastAsia="en-GB"/>
        </w:rPr>
        <w:t>„</w:t>
      </w:r>
      <w:r>
        <w:rPr>
          <w:color w:val="000000"/>
          <w:szCs w:val="24"/>
          <w:lang w:eastAsia="en-GB"/>
        </w:rPr>
        <w:t>18</w:t>
      </w:r>
      <w:r>
        <w:rPr>
          <w:color w:val="000000"/>
          <w:szCs w:val="24"/>
          <w:lang w:eastAsia="en-GB"/>
        </w:rPr>
        <w:t>. Kitos šiame įstatyme vartojamos sąvokos suprantamos taip, kaip jos apibrėžtos Lietuvos Respublikos aplinkos apsaugos įstatyme, Lietuvos Respublikos atsinaujinančių išteklių energetikos įstatyme, Lietuvos Respublikos saugomų gyvūnų, augalų ir grybų rūšių įstatyme, Lietuvos Respublikos saugomų teritorijų įstatyme, Lietuvos Respublikos statybos įstatyme, Lietuvos Respublikos teritorijų planavimo įstatyme, Lietuvos Respublikos žemės gelmių įstatyme</w:t>
      </w:r>
      <w:r>
        <w:rPr>
          <w:b/>
          <w:bCs/>
          <w:color w:val="000000"/>
          <w:szCs w:val="24"/>
          <w:lang w:eastAsia="en-GB"/>
        </w:rPr>
        <w:t>,</w:t>
      </w:r>
      <w:r>
        <w:rPr>
          <w:color w:val="000000"/>
          <w:szCs w:val="24"/>
          <w:lang w:eastAsia="en-GB"/>
        </w:rPr>
        <w:t xml:space="preserve"> Lietuvos Respublikos cheminių medžiagų ir cheminių mišinių įstatyme.“</w:t>
      </w:r>
    </w:p>
    <w:p>
      <w:pPr>
        <w:spacing w:line="276" w:lineRule="auto"/>
        <w:ind w:left="2268" w:hanging="1548"/>
        <w:jc w:val="both"/>
        <w:rPr>
          <w:b/>
          <w:bCs/>
          <w:szCs w:val="24"/>
        </w:rPr>
      </w:pPr>
    </w:p>
    <w:p>
      <w:pPr>
        <w:spacing w:line="276" w:lineRule="auto"/>
        <w:ind w:left="2268" w:hanging="1548"/>
        <w:jc w:val="both"/>
        <w:rPr>
          <w:b/>
          <w:bCs/>
          <w:szCs w:val="24"/>
        </w:rPr>
      </w:pPr>
      <w:r>
        <w:rPr>
          <w:b/>
          <w:bCs/>
          <w:szCs w:val="24"/>
        </w:rPr>
        <w:t>2</w:t>
      </w:r>
      <w:r>
        <w:rPr>
          <w:b/>
          <w:bCs/>
          <w:szCs w:val="24"/>
        </w:rPr>
        <w:t xml:space="preserve"> straipsnis. </w:t>
      </w:r>
      <w:r>
        <w:rPr>
          <w:b/>
          <w:bCs/>
          <w:szCs w:val="24"/>
        </w:rPr>
        <w:t>3 straipsnio pakeitimas</w:t>
      </w:r>
    </w:p>
    <w:p>
      <w:pPr>
        <w:spacing w:line="276" w:lineRule="auto"/>
        <w:ind w:left="2268" w:hanging="1548"/>
        <w:jc w:val="both"/>
        <w:rPr>
          <w:szCs w:val="24"/>
        </w:rPr>
      </w:pPr>
      <w:r>
        <w:rPr>
          <w:szCs w:val="24"/>
        </w:rPr>
        <w:t>1</w:t>
      </w:r>
      <w:r>
        <w:rPr>
          <w:szCs w:val="24"/>
        </w:rPr>
        <w:t>. Papildyti 3 straipsnį 8</w:t>
      </w:r>
      <w:r>
        <w:rPr>
          <w:szCs w:val="24"/>
          <w:vertAlign w:val="superscript"/>
        </w:rPr>
        <w:t>1</w:t>
      </w:r>
      <w:r>
        <w:rPr>
          <w:szCs w:val="24"/>
        </w:rPr>
        <w:t xml:space="preserve"> dalimi:</w:t>
      </w:r>
    </w:p>
    <w:p>
      <w:pPr>
        <w:spacing w:line="276" w:lineRule="auto"/>
        <w:ind w:firstLine="720"/>
        <w:jc w:val="both"/>
        <w:rPr>
          <w:szCs w:val="24"/>
        </w:rPr>
      </w:pPr>
      <w:r>
        <w:rPr>
          <w:szCs w:val="24"/>
        </w:rPr>
        <w:t>„</w:t>
      </w:r>
      <w:r>
        <w:rPr>
          <w:szCs w:val="24"/>
        </w:rPr>
        <w:t>8</w:t>
      </w:r>
      <w:r>
        <w:rPr>
          <w:szCs w:val="24"/>
          <w:vertAlign w:val="superscript"/>
        </w:rPr>
        <w:t>1</w:t>
      </w:r>
      <w:r>
        <w:rPr>
          <w:szCs w:val="24"/>
        </w:rPr>
        <w:t>. Fizinis asmuo, juridinis asmuo ar jo padalinys (įskaitant užsienio valstybės juridinį asmenį ar kitą organizaciją, taip pat jų padalinį) (toliau – fizinis ar juridinis asmuo), vykdantis ūkinę veiklą, kuriai iki ūkinės veiklos vykdymo pradžios ir (ar) jos keitimo ir (ar) plėtimo šio įstatymo nustatyta tvarka nebuvo atlikta atranka dėl poveikio aplinkai vertinimo ir galioja bent viena iš Aplinkos apsaugos įstatymo 15</w:t>
      </w:r>
      <w:r>
        <w:rPr>
          <w:szCs w:val="24"/>
          <w:vertAlign w:val="superscript"/>
        </w:rPr>
        <w:t>1</w:t>
      </w:r>
      <w:r>
        <w:rPr>
          <w:szCs w:val="24"/>
        </w:rPr>
        <w:t xml:space="preserve"> straipsnio 3 dalyje nurodytų sąlygų, privalo įvykdyti šio įstatymo 6 straipsnio 2 dalyje nustatytas funkcijas, privalomas atrankai dėl poveikio aplinkai vertinimo atlikti. Fizinis ar juridinis asmuo privalo šio įstatymo 7 straipsnyje nustatyta tvarka, atsižvelgdamas į šiame įstatyme nustatytus atrankos dėl poveikio aplinkai vertinimo atlikimo terminus, pradėti atrankos dėl poveikio aplinkai vertinimo procedūras ir užtikrinti, kad atranka dėl poveikio aplinkai vertinimo būtų atlikta Aplinkos apsaugos įstatymo 15</w:t>
      </w:r>
      <w:r>
        <w:rPr>
          <w:szCs w:val="24"/>
          <w:vertAlign w:val="superscript"/>
        </w:rPr>
        <w:t xml:space="preserve">1 </w:t>
      </w:r>
      <w:r>
        <w:rPr>
          <w:szCs w:val="24"/>
        </w:rPr>
        <w:t>straipsnio 3 dalyje nurodytais terminais.“</w:t>
      </w:r>
    </w:p>
    <w:p>
      <w:pPr>
        <w:spacing w:line="276" w:lineRule="auto"/>
        <w:ind w:firstLine="720"/>
        <w:jc w:val="both"/>
        <w:rPr>
          <w:szCs w:val="24"/>
        </w:rPr>
      </w:pPr>
      <w:r>
        <w:rPr>
          <w:szCs w:val="24"/>
        </w:rPr>
        <w:t>2</w:t>
      </w:r>
      <w:r>
        <w:rPr>
          <w:szCs w:val="24"/>
        </w:rPr>
        <w:t>. Papildyti 3 straipsnį 8</w:t>
      </w:r>
      <w:r>
        <w:rPr>
          <w:szCs w:val="24"/>
          <w:vertAlign w:val="superscript"/>
        </w:rPr>
        <w:t>2</w:t>
      </w:r>
      <w:r>
        <w:rPr>
          <w:szCs w:val="24"/>
        </w:rPr>
        <w:t xml:space="preserve"> dalimi:</w:t>
      </w:r>
    </w:p>
    <w:p>
      <w:pPr>
        <w:spacing w:line="276" w:lineRule="auto"/>
        <w:ind w:firstLine="720"/>
        <w:jc w:val="both"/>
        <w:rPr>
          <w:szCs w:val="24"/>
        </w:rPr>
      </w:pPr>
      <w:r>
        <w:rPr>
          <w:szCs w:val="24"/>
        </w:rPr>
        <w:t>„</w:t>
      </w:r>
      <w:r>
        <w:rPr>
          <w:szCs w:val="24"/>
        </w:rPr>
        <w:t>8</w:t>
      </w:r>
      <w:r>
        <w:rPr>
          <w:szCs w:val="24"/>
          <w:vertAlign w:val="superscript"/>
        </w:rPr>
        <w:t>2</w:t>
      </w:r>
      <w:r>
        <w:rPr>
          <w:szCs w:val="24"/>
        </w:rPr>
        <w:t>. Fizinis ar juridinis asmuo, vykdantis ūkinę veiklą, kuriai iki ūkinės veiklos vykdymo pradžios ir (ar) jos keitimo ir (ar) plėtimo šio įstatymo nustatyta tvarka nebuvo atliktas poveikio aplinkai vertinimas ir galioja bent viena iš Aplinkos apsaugos įstatymo 15</w:t>
      </w:r>
      <w:r>
        <w:rPr>
          <w:szCs w:val="24"/>
          <w:vertAlign w:val="superscript"/>
        </w:rPr>
        <w:t>1</w:t>
      </w:r>
      <w:r>
        <w:rPr>
          <w:szCs w:val="24"/>
        </w:rPr>
        <w:t> straipsnio 4 dalyje nurodytų sąlygų, privalo įvykdyti šio įstatymo 6 straipsnio 2 dalyje nustatytas funkcijas, privalomas poveikio aplinkai vertinimui atlikti. Fizinis ar juridinis asmuo privalo šio įstatymo 8 arba 9 straipsnio nustatyta tvarka, atsižvelgdamas į šiame įstatyme nustatytus poveikio aplinkai vertinimo atlikimo terminus, pradėti poveikio aplinkai vertinimo procedūras ir užtikrinti, kad poveikio aplinkai vertinimas būtų atliktas Aplinkos apsaugos įstatymo 15</w:t>
      </w:r>
      <w:r>
        <w:rPr>
          <w:szCs w:val="24"/>
          <w:vertAlign w:val="superscript"/>
        </w:rPr>
        <w:t xml:space="preserve">1 </w:t>
      </w:r>
      <w:r>
        <w:rPr>
          <w:szCs w:val="24"/>
        </w:rPr>
        <w:t>straipsnio 5 dalyje nurodytais terminais. Rengiant poveikio aplinkai vertinimo ataskaitą, papildomai aplinkos ministro nustatyta tvarka vertinamas dėl ūkinės veiklos vykdymo iki poveikio aplinkai vertinimo įvykęs aplinkos pokytis ir, jeigu reikia, nustatomos priemonės vykdant ūkinę veiklą padarytam reikšmingam neigiamam poveikiui aplinkai kompensuoti ir (ar) atkurti, kas pažeista.“</w:t>
      </w:r>
    </w:p>
    <w:p>
      <w:pPr>
        <w:spacing w:line="276" w:lineRule="auto"/>
        <w:ind w:left="1985" w:hanging="1265"/>
        <w:jc w:val="both"/>
        <w:rPr>
          <w:b/>
          <w:szCs w:val="24"/>
        </w:rPr>
      </w:pPr>
    </w:p>
    <w:p>
      <w:pPr>
        <w:spacing w:line="276" w:lineRule="auto"/>
        <w:ind w:left="2268" w:hanging="1548"/>
        <w:jc w:val="both"/>
        <w:rPr>
          <w:b/>
          <w:bCs/>
          <w:szCs w:val="24"/>
        </w:rPr>
      </w:pPr>
      <w:r>
        <w:rPr>
          <w:b/>
          <w:bCs/>
          <w:szCs w:val="24"/>
        </w:rPr>
        <w:t>3</w:t>
      </w:r>
      <w:r>
        <w:rPr>
          <w:b/>
          <w:bCs/>
          <w:szCs w:val="24"/>
        </w:rPr>
        <w:t xml:space="preserve"> straipsnis. </w:t>
      </w:r>
      <w:r>
        <w:rPr>
          <w:b/>
          <w:bCs/>
          <w:szCs w:val="24"/>
        </w:rPr>
        <w:t>8 straipsnio pakeitimas</w:t>
      </w:r>
    </w:p>
    <w:p>
      <w:pPr>
        <w:spacing w:line="276" w:lineRule="auto"/>
        <w:ind w:left="2268" w:hanging="1548"/>
        <w:jc w:val="both"/>
        <w:rPr>
          <w:color w:val="000000"/>
          <w:szCs w:val="24"/>
          <w:lang w:eastAsia="en-GB"/>
        </w:rPr>
      </w:pPr>
      <w:r>
        <w:rPr>
          <w:color w:val="000000"/>
          <w:szCs w:val="24"/>
          <w:lang w:eastAsia="en-GB"/>
        </w:rPr>
        <w:t>1</w:t>
      </w:r>
      <w:r>
        <w:rPr>
          <w:color w:val="000000"/>
          <w:szCs w:val="24"/>
          <w:lang w:eastAsia="en-GB"/>
        </w:rPr>
        <w:t>. Pakeisti 8 straipsnio 1 dalį ir ją išdėstyti taip:</w:t>
      </w:r>
    </w:p>
    <w:p>
      <w:pPr>
        <w:shd w:val="clear" w:color="auto" w:fill="FFFFFF"/>
        <w:spacing w:line="276" w:lineRule="auto"/>
        <w:ind w:firstLine="720"/>
        <w:jc w:val="both"/>
        <w:textAlignment w:val="baseline"/>
        <w:rPr>
          <w:color w:val="000000"/>
          <w:szCs w:val="24"/>
          <w:lang w:eastAsia="en-GB"/>
        </w:rPr>
      </w:pPr>
      <w:r>
        <w:rPr>
          <w:color w:val="000000"/>
          <w:szCs w:val="24"/>
          <w:lang w:eastAsia="en-GB"/>
        </w:rPr>
        <w:t>„</w:t>
      </w:r>
      <w:r>
        <w:rPr>
          <w:color w:val="000000"/>
          <w:szCs w:val="24"/>
          <w:lang w:eastAsia="en-GB"/>
        </w:rPr>
        <w:t>1</w:t>
      </w:r>
      <w:r>
        <w:rPr>
          <w:color w:val="000000"/>
          <w:szCs w:val="24"/>
          <w:lang w:eastAsia="en-GB"/>
        </w:rPr>
        <w:t>. Šio įstatymo 3 straipsnio 1 dalyje nurodytais atvejais planuojamos ūkinės veiklos organizatorius turi teisę nuspręsti rengti poveikio aplinkai vertinimo programą (toliau – programa) ar pranešimą apie poveikio aplinkai vertinimo pradžią. Programa privaloma, jeigu</w:t>
      </w:r>
      <w:r>
        <w:rPr>
          <w:b/>
          <w:color w:val="000000"/>
          <w:szCs w:val="24"/>
          <w:lang w:eastAsia="en-GB"/>
        </w:rPr>
        <w:t>:</w:t>
      </w:r>
    </w:p>
    <w:p>
      <w:pPr>
        <w:shd w:val="clear" w:color="auto" w:fill="FFFFFF"/>
        <w:spacing w:line="276" w:lineRule="auto"/>
        <w:ind w:firstLine="720"/>
        <w:jc w:val="both"/>
        <w:textAlignment w:val="baseline"/>
        <w:rPr>
          <w:bCs/>
          <w:color w:val="000000"/>
          <w:szCs w:val="24"/>
          <w:lang w:eastAsia="en-GB"/>
        </w:rPr>
      </w:pPr>
      <w:r>
        <w:rPr>
          <w:bCs/>
          <w:color w:val="000000"/>
          <w:szCs w:val="24"/>
          <w:lang w:eastAsia="en-GB"/>
        </w:rPr>
        <w:t>1</w:t>
      </w:r>
      <w:r>
        <w:rPr>
          <w:bCs/>
          <w:color w:val="000000"/>
          <w:szCs w:val="24"/>
          <w:lang w:eastAsia="en-GB"/>
        </w:rPr>
        <w:t>) turi būti atliktas planuojamos ūkinės veiklos tarpvalstybinis poveikio aplinkai vertinimas šio įstatymo 10 straipsnio 3 dalyje nurodytais pagrindais ir programa privalo būti pateikta kitai valstybei vadovaujantis tarptautinėmis sutartimis, kurias Lietuvos Respublika ir kita valstybė yra sudariusios;</w:t>
      </w:r>
    </w:p>
    <w:p>
      <w:pPr>
        <w:shd w:val="clear" w:color="auto" w:fill="FFFFFF"/>
        <w:spacing w:line="276" w:lineRule="auto"/>
        <w:ind w:firstLine="720"/>
        <w:jc w:val="both"/>
        <w:rPr>
          <w:color w:val="000000"/>
          <w:szCs w:val="24"/>
          <w:lang w:eastAsia="en-GB"/>
        </w:rPr>
      </w:pPr>
      <w:r>
        <w:rPr>
          <w:color w:val="000000"/>
          <w:szCs w:val="24"/>
          <w:lang w:eastAsia="en-GB"/>
        </w:rPr>
        <w:t>2</w:t>
      </w:r>
      <w:r>
        <w:rPr>
          <w:color w:val="000000"/>
          <w:szCs w:val="24"/>
          <w:lang w:eastAsia="en-GB"/>
        </w:rPr>
        <w:t xml:space="preserve">) planuojama ūkinė veikla, pripažinta strateginiu projektu pagal 2024 m. balandžio 11 d. Europos Parlamento ir Tarybos reglamentą </w:t>
      </w:r>
      <w:fldSimple w:instr="HYPERLINK http://eur-lex.europa.eu/legal-content/LIT/TXT/?uri=CELEX:32024R1252&amp;locale=lt \t _blank">
        <w:r>
          <w:rPr>
            <w:color w:val="0000FF" w:themeColor="hyperlink"/>
            <w:szCs w:val="24"/>
            <w:lang w:eastAsia="en-GB"/>
            <w:u w:val="single"/>
          </w:rPr>
          <w:t>(ES) 2024/1252</w:t>
        </w:r>
      </w:fldSimple>
      <w:r>
        <w:rPr>
          <w:color w:val="000000"/>
          <w:szCs w:val="24"/>
          <w:lang w:eastAsia="en-GB"/>
        </w:rPr>
        <w:t xml:space="preserve">, kuriuo nustatoma saugaus ir tvaraus ypatingos svarbos žaliavų tiekimo užtikrinimo sistema ir kuriuo iš dalies keičiami reglamentai </w:t>
      </w:r>
      <w:fldSimple w:instr="HYPERLINK http://eur-lex.europa.eu/legal-content/LIT/TXT/?uri=CELEX:32013R0168&amp;locale=lt \t _blank">
        <w:r>
          <w:rPr>
            <w:color w:val="0000FF" w:themeColor="hyperlink"/>
            <w:szCs w:val="24"/>
            <w:lang w:eastAsia="en-GB"/>
            <w:u w:val="single"/>
          </w:rPr>
          <w:t>(ES) Nr. 168/2013</w:t>
        </w:r>
      </w:fldSimple>
      <w:r>
        <w:rPr>
          <w:color w:val="000000"/>
          <w:szCs w:val="24"/>
          <w:lang w:eastAsia="en-GB"/>
        </w:rPr>
        <w:t xml:space="preserve">, </w:t>
      </w:r>
      <w:fldSimple w:instr="HYPERLINK http://eur-lex.europa.eu/legal-content/LIT/TXT/?uri=CELEX:32018R0858&amp;locale=lt \t _blank">
        <w:r>
          <w:rPr>
            <w:color w:val="0000FF" w:themeColor="hyperlink"/>
            <w:szCs w:val="24"/>
            <w:lang w:eastAsia="en-GB"/>
            <w:u w:val="single"/>
          </w:rPr>
          <w:t>(ES) 2018/858</w:t>
        </w:r>
      </w:fldSimple>
      <w:r>
        <w:rPr>
          <w:color w:val="000000"/>
          <w:szCs w:val="24"/>
          <w:lang w:eastAsia="en-GB"/>
        </w:rPr>
        <w:t xml:space="preserve">, </w:t>
      </w:r>
      <w:fldSimple w:instr="HYPERLINK http://eur-lex.europa.eu/legal-content/LIT/TXT/?uri=CELEX:32018R1724&amp;locale=lt \t _blank">
        <w:r>
          <w:rPr>
            <w:color w:val="0000FF" w:themeColor="hyperlink"/>
            <w:szCs w:val="24"/>
            <w:lang w:eastAsia="en-GB"/>
            <w:u w:val="single"/>
          </w:rPr>
          <w:t>(ES) 2018/1724</w:t>
        </w:r>
      </w:fldSimple>
      <w:r>
        <w:rPr>
          <w:color w:val="000000"/>
          <w:szCs w:val="24"/>
          <w:lang w:eastAsia="en-GB"/>
        </w:rPr>
        <w:t xml:space="preserve"> ir </w:t>
      </w:r>
      <w:fldSimple w:instr="HYPERLINK http://eur-lex.europa.eu/legal-content/LIT/TXT/?uri=CELEX:32019R1020&amp;locale=lt \t _blank">
        <w:r>
          <w:rPr>
            <w:color w:val="0000FF" w:themeColor="hyperlink"/>
            <w:szCs w:val="24"/>
            <w:lang w:eastAsia="en-GB"/>
            <w:u w:val="single"/>
          </w:rPr>
          <w:t>(ES) 2019/1020</w:t>
        </w:r>
      </w:fldSimple>
      <w:r>
        <w:rPr>
          <w:color w:val="000000"/>
          <w:szCs w:val="24"/>
          <w:lang w:eastAsia="en-GB"/>
        </w:rPr>
        <w:t>.“</w:t>
      </w:r>
    </w:p>
    <w:p>
      <w:pPr>
        <w:shd w:val="clear" w:color="auto" w:fill="FFFFFF"/>
        <w:spacing w:line="276" w:lineRule="auto"/>
        <w:ind w:firstLine="720"/>
        <w:jc w:val="both"/>
        <w:rPr>
          <w:color w:val="000000"/>
          <w:szCs w:val="24"/>
          <w:lang w:eastAsia="en-GB"/>
        </w:rPr>
      </w:pPr>
      <w:r>
        <w:rPr>
          <w:color w:val="000000"/>
          <w:szCs w:val="24"/>
          <w:lang w:eastAsia="en-GB"/>
        </w:rPr>
        <w:t>2</w:t>
      </w:r>
      <w:r>
        <w:rPr>
          <w:color w:val="000000"/>
          <w:szCs w:val="24"/>
          <w:lang w:eastAsia="en-GB"/>
        </w:rPr>
        <w:t>. Pakeisti 8 straipsnio 6 dalį ir ją išdėstyti taip:</w:t>
      </w:r>
    </w:p>
    <w:p>
      <w:pPr>
        <w:spacing w:line="276" w:lineRule="auto"/>
        <w:ind w:firstLine="720"/>
        <w:jc w:val="both"/>
        <w:rPr>
          <w:szCs w:val="24"/>
        </w:rPr>
      </w:pPr>
      <w:r>
        <w:rPr>
          <w:szCs w:val="24"/>
        </w:rPr>
        <w:t>„</w:t>
      </w:r>
      <w:r>
        <w:rPr>
          <w:szCs w:val="24"/>
        </w:rPr>
        <w:t>6</w:t>
      </w:r>
      <w:r>
        <w:rPr>
          <w:szCs w:val="24"/>
        </w:rPr>
        <w:t>. Jeigu iki programos patvirtinimo, tačiau ne vėliau kaip per 20 darbo dienų nuo programos gavimo savivaldybės administracijoje dienos savivaldybės, kurios teritorijoje planuojama ūkinė veikla, taryba, veikdama pagal Lietuvos Respublikos vietos savivaldos įstatymą ir kitus įstatymus, kuriuose nustatoma savivaldybių institucijų kompetencija, neviršydama nustatytos kompetencijos, priima neigiamą motyvuotą sprendimą dėl planuojamos ūkinės veiklos galimybių, poveikio aplinkai vertinimo procedūros negali būti tęsiamos tol, kol galioja savivaldybės tarybos priimtas neigiamas motyvuotas sprendimas, išskyrus atvejus, kai planuojama ūkinė veikla yra pripažinta valstybei svarbiu projektu ar yra regioninės svarbos projektas arba planuojama ūkinė veikla reikalinga valstybei svarbiam ar regioninės svarbos projektui</w:t>
      </w:r>
      <w:r>
        <w:rPr>
          <w:b/>
          <w:bCs/>
          <w:szCs w:val="24"/>
        </w:rPr>
        <w:t xml:space="preserve"> </w:t>
      </w:r>
      <w:r>
        <w:rPr>
          <w:szCs w:val="24"/>
        </w:rPr>
        <w:t>įgyvendinti,</w:t>
      </w:r>
      <w:r>
        <w:rPr>
          <w:b/>
          <w:bCs/>
          <w:szCs w:val="24"/>
        </w:rPr>
        <w:t xml:space="preserve"> </w:t>
      </w:r>
      <w:r>
        <w:rPr>
          <w:szCs w:val="24"/>
        </w:rPr>
        <w:t xml:space="preserve">arba </w:t>
      </w:r>
      <w:r>
        <w:rPr>
          <w:color w:val="000000"/>
          <w:szCs w:val="24"/>
        </w:rPr>
        <w:t>nacionaliniam saugumui užtikrinti strateginę ar svarbią reikšmę turinčiai infrastruktūrai, nurodytai Lietuvos Respublikos nacionaliniam saugumui užtikrinti svarbių objektų apsaugos įstatymo 4 priede, įrengti</w:t>
      </w:r>
      <w:r>
        <w:rPr>
          <w:szCs w:val="24"/>
        </w:rPr>
        <w:t>. Apie savivaldybės tarybos priimtą neigiamą motyvuotą sprendimą savivaldybės administracija nedelsdama, ne vėliau kaip per 3 darbo dienas nuo šioje dalyje nurodyto sprendimo priėmimo dienos, informuoja atsakingąją instituciją ir planuojamos ūkinės veiklos organizatorių ir kartu pateikia neigiamą motyvuotą savivaldybės tarybos sprendimą. Atsakingoji institucija, gavusi šį savivaldybės tarybos sprendimą, apie tai informuoja visuomenę aplinkos ministro nustatyta tvarka.“</w:t>
      </w:r>
    </w:p>
    <w:p>
      <w:pPr>
        <w:spacing w:line="276" w:lineRule="auto"/>
        <w:rPr>
          <w:szCs w:val="24"/>
        </w:rPr>
      </w:pPr>
    </w:p>
    <w:p>
      <w:pPr>
        <w:spacing w:line="276" w:lineRule="auto"/>
        <w:ind w:left="2268" w:hanging="1548"/>
        <w:jc w:val="both"/>
        <w:rPr>
          <w:b/>
          <w:bCs/>
          <w:szCs w:val="24"/>
        </w:rPr>
      </w:pPr>
      <w:r>
        <w:rPr>
          <w:b/>
          <w:bCs/>
          <w:szCs w:val="24"/>
        </w:rPr>
        <w:t>4</w:t>
      </w:r>
      <w:r>
        <w:rPr>
          <w:b/>
          <w:bCs/>
          <w:szCs w:val="24"/>
        </w:rPr>
        <w:t xml:space="preserve"> straipsnis. </w:t>
      </w:r>
      <w:r>
        <w:rPr>
          <w:b/>
          <w:bCs/>
          <w:szCs w:val="24"/>
        </w:rPr>
        <w:t>11 straipsnio pakeitimas</w:t>
      </w:r>
    </w:p>
    <w:p>
      <w:pPr>
        <w:spacing w:line="276" w:lineRule="auto"/>
        <w:ind w:left="2268" w:hanging="1548"/>
        <w:jc w:val="both"/>
        <w:rPr>
          <w:szCs w:val="24"/>
        </w:rPr>
      </w:pPr>
      <w:r>
        <w:rPr>
          <w:szCs w:val="24"/>
        </w:rPr>
        <w:t>Pakeisti 11 straipsnio 2 dalį ir ją išdėstyti taip:</w:t>
      </w:r>
    </w:p>
    <w:p>
      <w:pPr>
        <w:spacing w:line="276" w:lineRule="auto"/>
        <w:ind w:firstLine="720"/>
        <w:jc w:val="both"/>
        <w:rPr>
          <w:color w:val="000000"/>
          <w:szCs w:val="24"/>
          <w:shd w:val="clear" w:color="auto" w:fill="FFFFFF"/>
        </w:rPr>
      </w:pPr>
      <w:r>
        <w:rPr>
          <w:color w:val="000000"/>
          <w:szCs w:val="24"/>
          <w:shd w:val="clear" w:color="auto" w:fill="FFFFFF"/>
        </w:rPr>
        <w:t>„</w:t>
      </w:r>
      <w:r>
        <w:rPr>
          <w:color w:val="000000"/>
          <w:szCs w:val="24"/>
          <w:shd w:val="clear" w:color="auto" w:fill="FFFFFF"/>
        </w:rPr>
        <w:t>2</w:t>
      </w:r>
      <w:r>
        <w:rPr>
          <w:color w:val="000000"/>
          <w:szCs w:val="24"/>
          <w:shd w:val="clear" w:color="auto" w:fill="FFFFFF"/>
        </w:rPr>
        <w:t xml:space="preserve">. Poveikio aplinkai vertinimo dokumentų rengėjas </w:t>
      </w:r>
      <w:r>
        <w:rPr>
          <w:szCs w:val="24"/>
        </w:rPr>
        <w:t>rengdamas ataskaitą atsižvelgia į su planuojama ūkine veikla susijusius strateginio pasekmių aplinkai vertinimo, poveikio aplinkai vertinimo ar pagal kitų teisės aktų reikalavimus atlikto vertinimo rezultatus</w:t>
      </w:r>
      <w:r>
        <w:rPr>
          <w:color w:val="000000"/>
          <w:szCs w:val="24"/>
          <w:shd w:val="clear" w:color="auto" w:fill="FFFFFF"/>
        </w:rPr>
        <w:t>.“</w:t>
      </w:r>
    </w:p>
    <w:p>
      <w:pPr>
        <w:spacing w:line="276" w:lineRule="auto"/>
        <w:ind w:firstLine="555"/>
        <w:jc w:val="both"/>
        <w:textAlignment w:val="baseline"/>
        <w:rPr>
          <w:b/>
          <w:bCs/>
          <w:color w:val="000000"/>
          <w:szCs w:val="24"/>
          <w:lang w:eastAsia="lt-LT"/>
        </w:rPr>
      </w:pPr>
    </w:p>
    <w:p>
      <w:pPr>
        <w:spacing w:line="276" w:lineRule="auto"/>
        <w:ind w:firstLine="555"/>
        <w:jc w:val="both"/>
        <w:textAlignment w:val="baseline"/>
        <w:rPr>
          <w:szCs w:val="24"/>
          <w:lang w:eastAsia="lt-LT"/>
        </w:rPr>
      </w:pPr>
      <w:r>
        <w:rPr>
          <w:b/>
          <w:bCs/>
          <w:color w:val="000000"/>
          <w:szCs w:val="24"/>
          <w:lang w:eastAsia="lt-LT"/>
        </w:rPr>
        <w:t>5</w:t>
      </w:r>
      <w:r>
        <w:rPr>
          <w:b/>
          <w:bCs/>
          <w:color w:val="000000"/>
          <w:szCs w:val="24"/>
          <w:lang w:eastAsia="lt-LT"/>
        </w:rPr>
        <w:t xml:space="preserve"> straipsnis. </w:t>
      </w:r>
      <w:r>
        <w:rPr>
          <w:b/>
          <w:bCs/>
          <w:color w:val="000000"/>
          <w:szCs w:val="24"/>
          <w:lang w:eastAsia="lt-LT"/>
        </w:rPr>
        <w:t>Įstatymo 1 priedo pakeitimas</w:t>
      </w:r>
    </w:p>
    <w:p>
      <w:pPr>
        <w:spacing w:line="276" w:lineRule="auto"/>
        <w:ind w:firstLine="555"/>
        <w:jc w:val="both"/>
        <w:textAlignment w:val="baseline"/>
        <w:rPr>
          <w:color w:val="000000"/>
          <w:szCs w:val="24"/>
          <w:lang w:eastAsia="lt-LT"/>
        </w:rPr>
      </w:pPr>
      <w:r>
        <w:rPr>
          <w:color w:val="000000"/>
          <w:szCs w:val="24"/>
          <w:lang w:eastAsia="lt-LT"/>
        </w:rPr>
        <w:t>1</w:t>
      </w:r>
      <w:r>
        <w:rPr>
          <w:color w:val="000000"/>
          <w:szCs w:val="24"/>
          <w:lang w:eastAsia="lt-LT"/>
        </w:rPr>
        <w:t>. Papildyti Įstatymo 1 priedą 1.5 papunkčiu:</w:t>
      </w:r>
    </w:p>
    <w:p>
      <w:pPr>
        <w:spacing w:line="276" w:lineRule="auto"/>
        <w:ind w:firstLine="555"/>
        <w:jc w:val="both"/>
        <w:textAlignment w:val="baseline"/>
        <w:rPr>
          <w:szCs w:val="24"/>
          <w:lang w:eastAsia="lt-LT"/>
        </w:rPr>
      </w:pPr>
      <w:r>
        <w:rPr>
          <w:szCs w:val="24"/>
          <w:lang w:eastAsia="lt-LT"/>
        </w:rPr>
        <w:t>„</w:t>
      </w:r>
      <w:r>
        <w:rPr>
          <w:szCs w:val="24"/>
          <w:lang w:eastAsia="lt-LT"/>
        </w:rPr>
        <w:t>1.5</w:t>
      </w:r>
      <w:r>
        <w:rPr>
          <w:szCs w:val="24"/>
          <w:lang w:eastAsia="lt-LT"/>
        </w:rPr>
        <w:t xml:space="preserve">. akvakultūros ekologinės gamybos veikla (akvakultūra suprantama taip, kaip apibrėžta 2013 m. gruodžio 11 d. Europos Parlamento ir Tarybos reglamente </w:t>
      </w:r>
      <w:fldSimple w:instr="HYPERLINK http://eur-lex.europa.eu/legal-content/LIT/TXT/?uri=CELEX:32013R1380&amp;locale=lt \t _blank">
        <w:r>
          <w:rPr>
            <w:szCs w:val="24"/>
            <w:lang w:eastAsia="lt-LT"/>
            <w:u w:val="single"/>
            <w:color w:val="0000FF" w:themeColor="hyperlink"/>
          </w:rPr>
          <w:t>(ES) Nr. 1380/2013</w:t>
        </w:r>
      </w:fldSimple>
      <w:r>
        <w:rPr>
          <w:szCs w:val="24"/>
          <w:lang w:eastAsia="lt-LT"/>
        </w:rPr>
        <w:t xml:space="preserve"> dėl bendros žuvininkystės politikos, kuriuo iš dalies keičiami Tarybos reglamentai </w:t>
      </w:r>
      <w:fldSimple w:instr="HYPERLINK http://eur-lex.europa.eu/legal-content/LIT/TXT/?uri=CELEX:32003R1954&amp;locale=lt \t _blank">
        <w:r>
          <w:rPr>
            <w:szCs w:val="24"/>
            <w:lang w:eastAsia="lt-LT"/>
            <w:u w:val="single"/>
            <w:color w:val="0000FF" w:themeColor="hyperlink"/>
          </w:rPr>
          <w:t>(EB) Nr. 1954/2003</w:t>
        </w:r>
      </w:fldSimple>
      <w:r>
        <w:rPr>
          <w:szCs w:val="24"/>
          <w:lang w:eastAsia="lt-LT"/>
        </w:rPr>
        <w:t xml:space="preserve"> ir </w:t>
      </w:r>
      <w:fldSimple w:instr="HYPERLINK http://eur-lex.europa.eu/legal-content/LIT/TXT/?uri=CELEX:32009R1224&amp;locale=lt \t _blank">
        <w:r>
          <w:rPr>
            <w:szCs w:val="24"/>
            <w:lang w:eastAsia="lt-LT"/>
            <w:u w:val="single"/>
            <w:color w:val="0000FF" w:themeColor="hyperlink"/>
          </w:rPr>
          <w:t>(EB) Nr. 1224/2009</w:t>
        </w:r>
      </w:fldSimple>
      <w:r>
        <w:rPr>
          <w:szCs w:val="24"/>
          <w:lang w:eastAsia="lt-LT"/>
        </w:rPr>
        <w:t xml:space="preserve"> bei panaikinami Tarybos reglamentai </w:t>
      </w:r>
      <w:fldSimple w:instr="HYPERLINK http://eur-lex.europa.eu/legal-content/LIT/TXT/?uri=CELEX:32002R2371&amp;locale=lt \t _blank">
        <w:r>
          <w:rPr>
            <w:szCs w:val="24"/>
            <w:lang w:eastAsia="lt-LT"/>
            <w:u w:val="single"/>
            <w:color w:val="0000FF" w:themeColor="hyperlink"/>
          </w:rPr>
          <w:t>(EB) Nr. 2371/2002</w:t>
        </w:r>
      </w:fldSimple>
      <w:r>
        <w:rPr>
          <w:szCs w:val="24"/>
          <w:lang w:eastAsia="lt-LT"/>
        </w:rPr>
        <w:t xml:space="preserve"> ir </w:t>
      </w:r>
      <w:fldSimple w:instr="HYPERLINK http://eur-lex.europa.eu/legal-content/LIT/TXT/?uri=CELEX:32004R0639&amp;locale=lt \t _blank">
        <w:r>
          <w:rPr>
            <w:szCs w:val="24"/>
            <w:lang w:eastAsia="lt-LT"/>
            <w:u w:val="single"/>
            <w:color w:val="0000FF" w:themeColor="hyperlink"/>
          </w:rPr>
          <w:t>(EB) Nr. 639/2004</w:t>
        </w:r>
      </w:fldSimple>
      <w:r>
        <w:rPr>
          <w:szCs w:val="24"/>
          <w:lang w:eastAsia="lt-LT"/>
        </w:rPr>
        <w:t xml:space="preserve"> bei Tarybos sprendimas </w:t>
      </w:r>
      <w:fldSimple w:instr="HYPERLINK http://eur-lex.europa.eu/legal-content/LIT/TXT/?uri=CELEX:32004D0585&amp;locale=lt \t _blank">
        <w:r>
          <w:rPr>
            <w:szCs w:val="24"/>
            <w:lang w:eastAsia="lt-LT"/>
            <w:u w:val="single"/>
            <w:color w:val="0000FF" w:themeColor="hyperlink"/>
          </w:rPr>
          <w:t>2004/585/EB</w:t>
        </w:r>
      </w:fldSimple>
      <w:r>
        <w:rPr>
          <w:szCs w:val="24"/>
          <w:lang w:eastAsia="lt-LT"/>
        </w:rPr>
        <w:t xml:space="preserve">, o ekologinė gamyba suprantama taip, kaip apibrėžta 2018 m. gegužės 30 d. Europos Parlamento ir Tarybos reglamente </w:t>
      </w:r>
      <w:fldSimple w:instr="HYPERLINK http://eur-lex.europa.eu/legal-content/LIT/TXT/?uri=CELEX:32848R2018&amp;locale=lt \t _blank">
        <w:r>
          <w:rPr>
            <w:szCs w:val="24"/>
            <w:lang w:eastAsia="lt-LT"/>
            <w:u w:val="single"/>
            <w:color w:val="0000FF" w:themeColor="hyperlink"/>
          </w:rPr>
          <w:t>(ES) Nr. 2018/848</w:t>
        </w:r>
      </w:fldSimple>
      <w:r>
        <w:rPr>
          <w:szCs w:val="24"/>
          <w:lang w:eastAsia="lt-LT"/>
        </w:rPr>
        <w:t xml:space="preserve"> dėl ekologinės gamybos ir ekologiškų produktų ženklinimo, kuriuo panaikinamas Tarybos reglamentas </w:t>
      </w:r>
      <w:fldSimple w:instr="HYPERLINK http://eur-lex.europa.eu/legal-content/LIT/TXT/?uri=CELEX:32007R0834&amp;locale=lt \t _blank">
        <w:r>
          <w:rPr>
            <w:szCs w:val="24"/>
            <w:lang w:eastAsia="lt-LT"/>
            <w:u w:val="single"/>
            <w:color w:val="0000FF" w:themeColor="hyperlink"/>
          </w:rPr>
          <w:t>(EB) Nr. 834/2007</w:t>
        </w:r>
      </w:fldSimple>
      <w:r>
        <w:rPr>
          <w:szCs w:val="24"/>
          <w:lang w:eastAsia="lt-LT"/>
        </w:rPr>
        <w:t>), kai per metus pagaminama daugiau kaip 20 tonų akvakultūros produktų;“.</w:t>
      </w:r>
    </w:p>
    <w:p>
      <w:pPr>
        <w:spacing w:line="276" w:lineRule="auto"/>
        <w:ind w:firstLine="555"/>
        <w:jc w:val="both"/>
        <w:textAlignment w:val="baseline"/>
        <w:rPr>
          <w:szCs w:val="24"/>
          <w:lang w:eastAsia="lt-LT"/>
        </w:rPr>
      </w:pPr>
      <w:r>
        <w:rPr>
          <w:szCs w:val="24"/>
          <w:lang w:eastAsia="lt-LT"/>
        </w:rPr>
        <w:t>2</w:t>
      </w:r>
      <w:r>
        <w:rPr>
          <w:szCs w:val="24"/>
          <w:lang w:eastAsia="lt-LT"/>
        </w:rPr>
        <w:t>. Pakeisti Įstatymo 1 priedo 6.5 papunktį ir jį išdėstyti taip:</w:t>
      </w:r>
    </w:p>
    <w:p>
      <w:pPr>
        <w:spacing w:line="276" w:lineRule="auto"/>
        <w:ind w:firstLine="555"/>
        <w:jc w:val="both"/>
        <w:textAlignment w:val="baseline"/>
        <w:rPr>
          <w:szCs w:val="24"/>
          <w:lang w:eastAsia="lt-LT"/>
        </w:rPr>
      </w:pPr>
      <w:r>
        <w:rPr>
          <w:szCs w:val="24"/>
          <w:lang w:eastAsia="lt-LT"/>
        </w:rPr>
        <w:t>„</w:t>
      </w:r>
      <w:r>
        <w:rPr>
          <w:szCs w:val="24"/>
          <w:lang w:eastAsia="lt-LT"/>
        </w:rPr>
        <w:t>6.5</w:t>
      </w:r>
      <w:r>
        <w:rPr>
          <w:szCs w:val="24"/>
          <w:lang w:eastAsia="lt-LT"/>
        </w:rPr>
        <w:t xml:space="preserve">.  pagrindinių vaistų pramonės gaminių gamyba (suprantama taip, kaip nustatyta Statistiniame Europos Bendrijos ekonominės veiklos rūšių klasifikatoriuje NACE 2 red., nustatytame 2006 m. gruodžio 20 d. Europos Parlamento ir Tarybos reglamentu </w:t>
      </w:r>
      <w:fldSimple w:instr="HYPERLINK http://eur-lex.europa.eu/legal-content/LIT/TXT/?uri=CELEX:32006R1893&amp;locale=lt \t _blank">
        <w:r>
          <w:rPr>
            <w:szCs w:val="24"/>
            <w:lang w:eastAsia="lt-LT"/>
            <w:u w:val="single"/>
            <w:color w:val="0000FF" w:themeColor="hyperlink"/>
          </w:rPr>
          <w:t>(EB) Nr. 1893/2006</w:t>
        </w:r>
      </w:fldSimple>
      <w:r>
        <w:rPr>
          <w:szCs w:val="24"/>
          <w:lang w:eastAsia="lt-LT"/>
        </w:rPr>
        <w:t xml:space="preserve">, nustatančiu statistinį ekonominės veiklos rūšių klasifikatorių NACE 2 red. ir iš dalies keičiančiu Tarybos reglamentą </w:t>
      </w:r>
      <w:fldSimple w:instr="HYPERLINK http://eur-lex.europa.eu/legal-content/LIT/TXT/?uri=CELEX:31990R3037&amp;locale=lt \t _blank">
        <w:r>
          <w:rPr>
            <w:szCs w:val="24"/>
            <w:lang w:eastAsia="lt-LT"/>
            <w:u w:val="single"/>
            <w:color w:val="0000FF" w:themeColor="hyperlink"/>
          </w:rPr>
          <w:t>(EEB) Nr. 3037/90</w:t>
        </w:r>
      </w:fldSimple>
      <w:r>
        <w:rPr>
          <w:szCs w:val="24"/>
          <w:lang w:eastAsia="lt-LT"/>
        </w:rPr>
        <w:t xml:space="preserve"> bei tam tikrus EB reglamentus dėl konkrečių statistikos sričių) pramoniniu mastu taikant cheminius ar biologinius procesus;“.</w:t>
      </w:r>
    </w:p>
    <w:p>
      <w:pPr>
        <w:spacing w:line="276" w:lineRule="auto"/>
        <w:ind w:firstLine="555"/>
        <w:jc w:val="both"/>
        <w:textAlignment w:val="baseline"/>
        <w:rPr>
          <w:szCs w:val="24"/>
          <w:lang w:eastAsia="lt-LT"/>
        </w:rPr>
      </w:pPr>
      <w:r>
        <w:rPr>
          <w:szCs w:val="24"/>
          <w:lang w:eastAsia="lt-LT"/>
        </w:rPr>
        <w:t>3</w:t>
      </w:r>
      <w:r>
        <w:rPr>
          <w:szCs w:val="24"/>
          <w:lang w:eastAsia="lt-LT"/>
        </w:rPr>
        <w:t>. Pakeisti Įstatymo 1 priedo 6.6 papunktį ir jį išdėstyti taip:</w:t>
      </w:r>
    </w:p>
    <w:p>
      <w:pPr>
        <w:spacing w:line="276" w:lineRule="auto"/>
        <w:ind w:firstLine="555"/>
        <w:jc w:val="both"/>
        <w:textAlignment w:val="baseline"/>
        <w:rPr>
          <w:color w:val="000000"/>
          <w:szCs w:val="24"/>
          <w:lang w:eastAsia="lt-LT"/>
        </w:rPr>
      </w:pPr>
      <w:r>
        <w:rPr>
          <w:szCs w:val="24"/>
          <w:lang w:eastAsia="lt-LT"/>
        </w:rPr>
        <w:t>„</w:t>
      </w:r>
      <w:r>
        <w:rPr>
          <w:szCs w:val="24"/>
          <w:lang w:eastAsia="lt-LT"/>
        </w:rPr>
        <w:t>6.6</w:t>
      </w:r>
      <w:r>
        <w:rPr>
          <w:szCs w:val="24"/>
          <w:lang w:eastAsia="lt-LT"/>
        </w:rPr>
        <w:t>. naftos, naftos chemijos produktų, cheminių medžiagų ir (ar) cheminių mišinių</w:t>
      </w:r>
      <w:r>
        <w:rPr>
          <w:color w:val="000000"/>
          <w:szCs w:val="24"/>
          <w:lang w:eastAsia="lt-LT"/>
        </w:rPr>
        <w:t>, išskyrus gamtoje randamas chemines medžiagas ir (ar) cheminius mišinius, kurie chemiškai nemodifikuoti ir neklasifikuojami kaip pavojingi, saugojimas sandėliavimo paskirties pastatuose ir (ar) aikštelėse (kai vienu metu saugoma 200 000 ir daugiau tonų);“.</w:t>
      </w:r>
    </w:p>
    <w:p>
      <w:pPr>
        <w:spacing w:line="276" w:lineRule="auto"/>
        <w:ind w:firstLine="555"/>
        <w:jc w:val="both"/>
        <w:textAlignment w:val="baseline"/>
        <w:rPr>
          <w:color w:val="000000"/>
          <w:szCs w:val="24"/>
          <w:lang w:eastAsia="lt-LT"/>
        </w:rPr>
      </w:pPr>
      <w:r>
        <w:rPr>
          <w:color w:val="000000"/>
          <w:szCs w:val="24"/>
          <w:lang w:eastAsia="lt-LT"/>
        </w:rPr>
        <w:t>4</w:t>
      </w:r>
      <w:r>
        <w:rPr>
          <w:color w:val="000000"/>
          <w:szCs w:val="24"/>
          <w:lang w:eastAsia="lt-LT"/>
        </w:rPr>
        <w:t>. Pakeisti Įstatymo 1 priedo 8.5 papunktį ir jį išdėstyti taip:</w:t>
      </w:r>
    </w:p>
    <w:p>
      <w:pPr>
        <w:spacing w:line="276" w:lineRule="auto"/>
        <w:ind w:firstLine="555"/>
        <w:jc w:val="both"/>
        <w:textAlignment w:val="baseline"/>
        <w:rPr>
          <w:color w:val="000000"/>
          <w:szCs w:val="24"/>
          <w:lang w:eastAsia="lt-LT"/>
        </w:rPr>
      </w:pPr>
      <w:r>
        <w:rPr>
          <w:color w:val="000000"/>
          <w:szCs w:val="24"/>
          <w:lang w:eastAsia="lt-LT"/>
        </w:rPr>
        <w:t>„</w:t>
      </w:r>
      <w:r>
        <w:rPr>
          <w:color w:val="000000"/>
          <w:szCs w:val="24"/>
          <w:lang w:eastAsia="lt-LT"/>
        </w:rPr>
        <w:t>8.5</w:t>
      </w:r>
      <w:r>
        <w:rPr>
          <w:color w:val="000000"/>
          <w:szCs w:val="24"/>
          <w:lang w:eastAsia="lt-LT"/>
        </w:rPr>
        <w:t>. geležinkelių linijų, įskaitant antruosius ir (ar) trečiuosius geležinkelio kelius jose,</w:t>
      </w:r>
      <w:r>
        <w:rPr>
          <w:b/>
          <w:bCs/>
          <w:color w:val="000000"/>
          <w:szCs w:val="24"/>
          <w:lang w:eastAsia="lt-LT"/>
        </w:rPr>
        <w:t xml:space="preserve"> </w:t>
      </w:r>
      <w:r>
        <w:rPr>
          <w:color w:val="000000"/>
          <w:szCs w:val="24"/>
          <w:lang w:eastAsia="lt-LT"/>
        </w:rPr>
        <w:t>tiesimas;“.</w:t>
      </w:r>
    </w:p>
    <w:p>
      <w:pPr>
        <w:spacing w:line="276" w:lineRule="auto"/>
        <w:ind w:firstLine="555"/>
        <w:jc w:val="both"/>
        <w:textAlignment w:val="baseline"/>
        <w:rPr>
          <w:b/>
          <w:bCs/>
          <w:color w:val="000000"/>
          <w:szCs w:val="24"/>
          <w:lang w:eastAsia="lt-LT"/>
        </w:rPr>
      </w:pPr>
    </w:p>
    <w:p>
      <w:pPr>
        <w:spacing w:line="276" w:lineRule="auto"/>
        <w:ind w:firstLine="555"/>
        <w:jc w:val="both"/>
        <w:textAlignment w:val="baseline"/>
        <w:rPr>
          <w:b/>
          <w:bCs/>
          <w:color w:val="000000"/>
          <w:szCs w:val="24"/>
          <w:lang w:eastAsia="lt-LT"/>
        </w:rPr>
      </w:pPr>
      <w:r>
        <w:rPr>
          <w:b/>
          <w:bCs/>
          <w:color w:val="000000"/>
          <w:szCs w:val="24"/>
          <w:lang w:eastAsia="lt-LT"/>
        </w:rPr>
        <w:t>6</w:t>
      </w:r>
      <w:r>
        <w:rPr>
          <w:b/>
          <w:bCs/>
          <w:color w:val="000000"/>
          <w:szCs w:val="24"/>
          <w:lang w:eastAsia="lt-LT"/>
        </w:rPr>
        <w:t xml:space="preserve"> straipsnis. </w:t>
      </w:r>
      <w:r>
        <w:rPr>
          <w:b/>
          <w:bCs/>
          <w:color w:val="000000"/>
          <w:szCs w:val="24"/>
          <w:lang w:eastAsia="lt-LT"/>
        </w:rPr>
        <w:t>Įstatymo 2 priedo pakeitimas</w:t>
      </w:r>
    </w:p>
    <w:p>
      <w:pPr>
        <w:spacing w:line="276" w:lineRule="auto"/>
        <w:ind w:firstLine="555"/>
        <w:jc w:val="both"/>
        <w:textAlignment w:val="baseline"/>
        <w:rPr>
          <w:color w:val="000000"/>
          <w:szCs w:val="24"/>
          <w:lang w:eastAsia="lt-LT"/>
        </w:rPr>
      </w:pPr>
      <w:r>
        <w:rPr>
          <w:color w:val="000000"/>
          <w:szCs w:val="24"/>
          <w:lang w:eastAsia="lt-LT"/>
        </w:rPr>
        <w:t>1</w:t>
      </w:r>
      <w:r>
        <w:rPr>
          <w:color w:val="000000"/>
          <w:szCs w:val="24"/>
          <w:lang w:eastAsia="lt-LT"/>
        </w:rPr>
        <w:t>. Pakeisti Įstatymo 2 priedo 1.2 papunktį ir jį išdėstyti taip:</w:t>
      </w:r>
    </w:p>
    <w:p>
      <w:pPr>
        <w:spacing w:line="276" w:lineRule="auto"/>
        <w:ind w:firstLine="556"/>
        <w:jc w:val="both"/>
        <w:textAlignment w:val="baseline"/>
        <w:rPr>
          <w:color w:val="000000"/>
          <w:szCs w:val="24"/>
          <w:lang w:eastAsia="lt-LT"/>
        </w:rPr>
      </w:pPr>
      <w:r>
        <w:rPr>
          <w:color w:val="000000"/>
          <w:szCs w:val="24"/>
          <w:lang w:eastAsia="lt-LT"/>
        </w:rPr>
        <w:t>„</w:t>
      </w:r>
      <w:r>
        <w:rPr>
          <w:color w:val="000000"/>
          <w:szCs w:val="24"/>
          <w:lang w:eastAsia="lt-LT"/>
        </w:rPr>
        <w:t>1.2</w:t>
      </w:r>
      <w:r>
        <w:rPr>
          <w:color w:val="000000"/>
          <w:szCs w:val="24"/>
          <w:lang w:eastAsia="lt-LT"/>
        </w:rPr>
        <w:t>. žuvų auginimas ar veisimas (jūroje ar akvakultūros tvenkiniuose, kurių bendras plotas – 5 ha ar didesnis), išskyrus</w:t>
      </w:r>
      <w:r>
        <w:rPr>
          <w:szCs w:val="24"/>
          <w:lang w:eastAsia="lt-LT"/>
        </w:rPr>
        <w:t xml:space="preserve"> Lietuvos Respublikos planuojamos ūkinės veiklos poveikio aplinkai vertinimo įstatymo 1 priedo</w:t>
      </w:r>
      <w:r>
        <w:rPr>
          <w:color w:val="000000"/>
          <w:szCs w:val="24"/>
          <w:lang w:eastAsia="lt-LT"/>
        </w:rPr>
        <w:t xml:space="preserve"> 1.5 papunktyje nurodytą veiklą;“.</w:t>
      </w:r>
    </w:p>
    <w:p>
      <w:pPr>
        <w:spacing w:line="276" w:lineRule="auto"/>
        <w:ind w:firstLine="556"/>
        <w:jc w:val="both"/>
        <w:textAlignment w:val="baseline"/>
        <w:rPr>
          <w:color w:val="000000"/>
          <w:szCs w:val="24"/>
          <w:lang w:eastAsia="lt-LT"/>
        </w:rPr>
      </w:pPr>
      <w:r>
        <w:rPr>
          <w:color w:val="000000"/>
          <w:szCs w:val="24"/>
          <w:lang w:eastAsia="lt-LT"/>
        </w:rPr>
        <w:t>2</w:t>
      </w:r>
      <w:r>
        <w:rPr>
          <w:color w:val="000000"/>
          <w:szCs w:val="24"/>
          <w:lang w:eastAsia="lt-LT"/>
        </w:rPr>
        <w:t>. Pakeisti Įstatymo 2 priedo 1.3 papunktį ir jį išdėstyti taip:</w:t>
      </w:r>
    </w:p>
    <w:p>
      <w:pPr>
        <w:spacing w:line="276" w:lineRule="auto"/>
        <w:ind w:firstLine="556"/>
        <w:jc w:val="both"/>
        <w:textAlignment w:val="baseline"/>
        <w:rPr>
          <w:color w:val="000000"/>
          <w:szCs w:val="24"/>
          <w:lang w:eastAsia="lt-LT"/>
        </w:rPr>
      </w:pPr>
      <w:r>
        <w:rPr>
          <w:color w:val="000000"/>
          <w:szCs w:val="24"/>
          <w:lang w:eastAsia="lt-LT"/>
        </w:rPr>
        <w:t>„</w:t>
      </w:r>
      <w:r>
        <w:rPr>
          <w:color w:val="000000"/>
          <w:szCs w:val="24"/>
          <w:lang w:eastAsia="lt-LT"/>
        </w:rPr>
        <w:t>1.3</w:t>
      </w:r>
      <w:r>
        <w:rPr>
          <w:color w:val="000000"/>
          <w:szCs w:val="24"/>
          <w:lang w:eastAsia="lt-LT"/>
        </w:rPr>
        <w:t>. vandens išteklių naudojimas žemės ūkio reikmėms, įskaitant sausinimo ir drėkinimo sistemų įrengimą (kai nusausinamas 5 ha ar didesnis plotas arba kai drėkinimui sunaudojama 100 m</w:t>
      </w:r>
      <w:r>
        <w:rPr>
          <w:color w:val="000000"/>
          <w:szCs w:val="24"/>
          <w:vertAlign w:val="superscript"/>
          <w:lang w:eastAsia="lt-LT"/>
        </w:rPr>
        <w:t xml:space="preserve">3 </w:t>
      </w:r>
      <w:r>
        <w:rPr>
          <w:color w:val="000000"/>
          <w:szCs w:val="24"/>
          <w:lang w:eastAsia="lt-LT"/>
        </w:rPr>
        <w:t>ar daugiau vandens per parą);“.</w:t>
      </w:r>
    </w:p>
    <w:p>
      <w:pPr>
        <w:spacing w:line="276" w:lineRule="auto"/>
        <w:ind w:firstLine="555"/>
        <w:jc w:val="both"/>
        <w:textAlignment w:val="baseline"/>
        <w:rPr>
          <w:color w:val="000000"/>
          <w:szCs w:val="24"/>
          <w:lang w:eastAsia="lt-LT"/>
        </w:rPr>
      </w:pPr>
      <w:r>
        <w:rPr>
          <w:color w:val="000000"/>
          <w:szCs w:val="24"/>
          <w:lang w:eastAsia="lt-LT"/>
        </w:rPr>
        <w:t>3</w:t>
      </w:r>
      <w:r>
        <w:rPr>
          <w:color w:val="000000"/>
          <w:szCs w:val="24"/>
          <w:lang w:eastAsia="lt-LT"/>
        </w:rPr>
        <w:t>.Pakeisti Įstatymo 2 priedo 1.6.2 papunktį ir jį išdėstyti taip:</w:t>
      </w:r>
    </w:p>
    <w:p>
      <w:pPr>
        <w:spacing w:line="276" w:lineRule="auto"/>
        <w:ind w:firstLine="555"/>
        <w:jc w:val="both"/>
        <w:textAlignment w:val="baseline"/>
        <w:rPr>
          <w:color w:val="000000"/>
          <w:szCs w:val="24"/>
          <w:lang w:eastAsia="lt-LT"/>
        </w:rPr>
      </w:pPr>
      <w:r>
        <w:rPr>
          <w:color w:val="000000"/>
          <w:szCs w:val="24"/>
          <w:lang w:eastAsia="lt-LT"/>
        </w:rPr>
        <w:t>„</w:t>
      </w:r>
      <w:r>
        <w:rPr>
          <w:color w:val="000000"/>
          <w:szCs w:val="24"/>
          <w:lang w:eastAsia="lt-LT"/>
        </w:rPr>
        <w:t>1.6.2</w:t>
      </w:r>
      <w:r>
        <w:rPr>
          <w:color w:val="000000"/>
          <w:szCs w:val="24"/>
          <w:lang w:eastAsia="lt-LT"/>
        </w:rPr>
        <w:t>. kai planuojamoje teritorijoje numatoma vykdyti Planuojamos ūkinės veiklos poveikio aplinkai vertinimo įstatymo 1 priede ar šiame priede nurodytą ūkinę veiklą;“.</w:t>
      </w:r>
    </w:p>
    <w:p>
      <w:pPr>
        <w:spacing w:line="276" w:lineRule="auto"/>
        <w:ind w:firstLine="555"/>
        <w:jc w:val="both"/>
        <w:textAlignment w:val="baseline"/>
        <w:rPr>
          <w:color w:val="000000"/>
          <w:szCs w:val="24"/>
          <w:lang w:eastAsia="lt-LT"/>
        </w:rPr>
      </w:pPr>
      <w:r>
        <w:rPr>
          <w:color w:val="000000"/>
          <w:szCs w:val="24"/>
          <w:lang w:eastAsia="lt-LT"/>
        </w:rPr>
        <w:t>4</w:t>
      </w:r>
      <w:r>
        <w:rPr>
          <w:color w:val="000000"/>
          <w:szCs w:val="24"/>
          <w:lang w:eastAsia="lt-LT"/>
        </w:rPr>
        <w:t>. Pakeisti Įstatymo 2 priedo 6.6 papunktį ir jį išdėstyti taip:</w:t>
      </w:r>
    </w:p>
    <w:p>
      <w:pPr>
        <w:spacing w:line="276" w:lineRule="auto"/>
        <w:ind w:firstLine="555"/>
        <w:jc w:val="both"/>
        <w:textAlignment w:val="baseline"/>
        <w:rPr>
          <w:color w:val="000000"/>
          <w:szCs w:val="24"/>
          <w:lang w:eastAsia="lt-LT"/>
        </w:rPr>
      </w:pPr>
      <w:r>
        <w:rPr>
          <w:color w:val="000000"/>
          <w:szCs w:val="24"/>
          <w:lang w:eastAsia="lt-LT"/>
        </w:rPr>
        <w:t>„</w:t>
      </w:r>
      <w:r>
        <w:rPr>
          <w:color w:val="000000"/>
          <w:szCs w:val="24"/>
          <w:lang w:eastAsia="lt-LT"/>
        </w:rPr>
        <w:t>6.6</w:t>
      </w:r>
      <w:r>
        <w:rPr>
          <w:color w:val="000000"/>
          <w:szCs w:val="24"/>
          <w:lang w:eastAsia="lt-LT"/>
        </w:rPr>
        <w:t>. naftos, naftos chemijos produktų, cheminių medžiagų ir (ar) cheminių mišinių, išskyrus gamtoje randamas chemines medžiagas ir (ar) cheminius mišinius, kurie chemiškai nemodifikuoti ir neklasifikuojami kaip pavojingi, saugojimas sandėliavimo paskirties pastatuose ir (ar) aikštelėse (kai vienu metu saugoma mažiau kaip 200 000 tonų, bet daugiau kaip 2 500 tonų);“.</w:t>
      </w:r>
    </w:p>
    <w:p>
      <w:pPr>
        <w:spacing w:line="276" w:lineRule="auto"/>
        <w:ind w:firstLine="555"/>
        <w:jc w:val="both"/>
        <w:textAlignment w:val="baseline"/>
        <w:rPr>
          <w:color w:val="000000"/>
          <w:szCs w:val="24"/>
          <w:lang w:eastAsia="lt-LT"/>
        </w:rPr>
      </w:pPr>
      <w:r>
        <w:rPr>
          <w:color w:val="000000"/>
          <w:szCs w:val="24"/>
          <w:lang w:eastAsia="lt-LT"/>
        </w:rPr>
        <w:t>5</w:t>
      </w:r>
      <w:r>
        <w:rPr>
          <w:color w:val="000000"/>
          <w:szCs w:val="24"/>
          <w:lang w:eastAsia="lt-LT"/>
        </w:rPr>
        <w:t>. Pakeisti Įstatymo 2 priedo 10.3 papunktį ir jį išdėstyti taip:</w:t>
      </w:r>
    </w:p>
    <w:p>
      <w:pPr>
        <w:spacing w:line="276" w:lineRule="auto"/>
        <w:ind w:firstLine="555"/>
        <w:jc w:val="both"/>
        <w:textAlignment w:val="baseline"/>
        <w:rPr>
          <w:color w:val="000000"/>
          <w:szCs w:val="24"/>
          <w:lang w:eastAsia="lt-LT"/>
        </w:rPr>
      </w:pPr>
      <w:r>
        <w:rPr>
          <w:szCs w:val="24"/>
          <w:lang w:eastAsia="lt-LT"/>
        </w:rPr>
        <w:t>„</w:t>
      </w:r>
      <w:r>
        <w:rPr>
          <w:szCs w:val="24"/>
          <w:lang w:eastAsia="lt-LT"/>
        </w:rPr>
        <w:t>10.3</w:t>
      </w:r>
      <w:r>
        <w:rPr>
          <w:szCs w:val="24"/>
          <w:lang w:eastAsia="lt-LT"/>
        </w:rPr>
        <w:t>. Planuojamos ūkinės veiklos poveikio aplinkai vertinimo įstatymo 1 priedo 8.5 papunktyje nenurodytų  geležinkelio kelių (2 km ar ilgesnių) tiesimas, išskyrus geležinkelių transporto eismo saugos ir aplinkos apsaugos priemonių įrengimą;“.</w:t>
      </w:r>
    </w:p>
    <w:p>
      <w:pPr>
        <w:spacing w:line="276" w:lineRule="auto"/>
        <w:ind w:firstLine="555"/>
        <w:jc w:val="both"/>
        <w:textAlignment w:val="baseline"/>
        <w:rPr>
          <w:b/>
          <w:bCs/>
          <w:color w:val="000000"/>
          <w:szCs w:val="24"/>
          <w:lang w:eastAsia="lt-LT"/>
        </w:rPr>
      </w:pPr>
    </w:p>
    <w:p>
      <w:pPr>
        <w:spacing w:line="276" w:lineRule="auto"/>
        <w:ind w:firstLine="555"/>
        <w:jc w:val="both"/>
        <w:textAlignment w:val="baseline"/>
        <w:rPr>
          <w:szCs w:val="24"/>
          <w:lang w:eastAsia="lt-LT"/>
        </w:rPr>
      </w:pPr>
      <w:r>
        <w:rPr>
          <w:b/>
          <w:bCs/>
          <w:color w:val="000000"/>
          <w:szCs w:val="24"/>
          <w:lang w:eastAsia="lt-LT"/>
        </w:rPr>
        <w:t>7</w:t>
      </w:r>
      <w:r>
        <w:rPr>
          <w:b/>
          <w:bCs/>
          <w:color w:val="000000"/>
          <w:szCs w:val="24"/>
          <w:lang w:eastAsia="lt-LT"/>
        </w:rPr>
        <w:t xml:space="preserve"> straipsnis. </w:t>
      </w:r>
      <w:r>
        <w:rPr>
          <w:b/>
          <w:bCs/>
          <w:color w:val="000000"/>
          <w:szCs w:val="24"/>
          <w:lang w:eastAsia="lt-LT"/>
        </w:rPr>
        <w:t>Įstatymo įsigaliojimas, įgyvendinimas ir taikymas</w:t>
      </w:r>
    </w:p>
    <w:p>
      <w:pPr>
        <w:spacing w:line="276" w:lineRule="auto"/>
        <w:ind w:firstLine="555"/>
        <w:jc w:val="both"/>
        <w:textAlignment w:val="baseline"/>
        <w:rPr>
          <w:szCs w:val="24"/>
          <w:lang w:eastAsia="lt-LT"/>
        </w:rPr>
      </w:pPr>
      <w:r>
        <w:rPr>
          <w:color w:val="000000"/>
          <w:szCs w:val="24"/>
          <w:lang w:eastAsia="lt-LT"/>
        </w:rPr>
        <w:t>1</w:t>
      </w:r>
      <w:r>
        <w:rPr>
          <w:color w:val="000000"/>
          <w:szCs w:val="24"/>
          <w:lang w:eastAsia="lt-LT"/>
        </w:rPr>
        <w:t>. Šis įstatymas, išskyrus šio įstatymo 3 straipsnio 1 dalį, 5 ir 6 straipsnius ir šio straipsnio 2 dalį, įsigalioja 2025 m. gegužės 1 d. </w:t>
      </w:r>
    </w:p>
    <w:p>
      <w:pPr>
        <w:spacing w:line="276" w:lineRule="auto"/>
        <w:ind w:firstLine="555"/>
        <w:jc w:val="both"/>
        <w:textAlignment w:val="baseline"/>
        <w:rPr>
          <w:szCs w:val="24"/>
          <w:lang w:eastAsia="lt-LT"/>
        </w:rPr>
      </w:pPr>
      <w:r>
        <w:rPr>
          <w:color w:val="000000"/>
          <w:szCs w:val="24"/>
          <w:lang w:eastAsia="lt-LT"/>
        </w:rPr>
        <w:t>2</w:t>
      </w:r>
      <w:r>
        <w:rPr>
          <w:szCs w:val="24"/>
          <w:lang w:eastAsia="lt-LT"/>
        </w:rPr>
        <w:t>.</w:t>
      </w:r>
      <w:r>
        <w:rPr>
          <w:color w:val="000000"/>
          <w:szCs w:val="24"/>
          <w:lang w:eastAsia="lt-LT"/>
        </w:rPr>
        <w:t xml:space="preserve"> </w:t>
      </w:r>
      <w:r>
        <w:rPr>
          <w:szCs w:val="24"/>
          <w:lang w:eastAsia="lt-LT"/>
        </w:rPr>
        <w:t>Aplinkos ministras iki 2025 m. sausio 31 d. priima šio įstatymo įgyvendinamuosius teisės aktus. </w:t>
      </w:r>
    </w:p>
    <w:p>
      <w:pPr>
        <w:spacing w:line="276" w:lineRule="auto"/>
        <w:ind w:firstLine="555"/>
        <w:jc w:val="both"/>
        <w:textAlignment w:val="baseline"/>
        <w:rPr>
          <w:szCs w:val="24"/>
          <w:lang w:eastAsia="lt-LT"/>
        </w:rPr>
      </w:pPr>
      <w:r>
        <w:rPr>
          <w:szCs w:val="24"/>
          <w:lang w:eastAsia="lt-LT"/>
        </w:rPr>
        <w:t>3</w:t>
      </w:r>
      <w:r>
        <w:rPr>
          <w:szCs w:val="24"/>
          <w:lang w:eastAsia="lt-LT"/>
        </w:rPr>
        <w:t>. Planuojamos ūkinės veiklos poveikio aplinkai vertinimo ir planuojamos ūkinės veiklos atrankos dėl poveikio aplinkai vertinimo procedūros, pradėtos iki šio įstatymo įsigaliojimo dienos, baigiamos pagal iki šio įstatymo įsigaliojimo dienos galiojusias Planuojamos ūkinės veiklos poveikio aplinkai vertinimo įstatymo nuostatas.</w:t>
      </w:r>
    </w:p>
    <w:p>
      <w:pPr>
        <w:spacing w:line="276" w:lineRule="auto"/>
        <w:ind w:firstLine="720"/>
        <w:jc w:val="both"/>
        <w:rPr>
          <w:color w:val="000000"/>
          <w:szCs w:val="24"/>
          <w:shd w:val="clear" w:color="auto" w:fill="FFFFFF"/>
        </w:rPr>
      </w:pPr>
    </w:p>
    <w:p>
      <w:pPr>
        <w:spacing w:line="276" w:lineRule="auto"/>
        <w:ind w:firstLine="720"/>
        <w:jc w:val="both"/>
        <w:rPr>
          <w:szCs w:val="24"/>
        </w:rPr>
      </w:pPr>
    </w:p>
    <w:p>
      <w:pPr>
        <w:spacing w:line="276" w:lineRule="auto"/>
        <w:ind w:firstLine="720"/>
        <w:jc w:val="both"/>
        <w:rPr>
          <w:szCs w:val="24"/>
        </w:rPr>
      </w:pPr>
    </w:p>
    <w:p>
      <w:pPr>
        <w:shd w:val="clear" w:color="auto" w:fill="FFFFFF"/>
        <w:spacing w:line="276" w:lineRule="auto"/>
        <w:ind w:firstLine="556"/>
        <w:jc w:val="both"/>
        <w:textAlignment w:val="baseline"/>
        <w:rPr>
          <w:i/>
          <w:iCs/>
          <w:szCs w:val="24"/>
          <w:lang w:eastAsia="lt-LT"/>
        </w:rPr>
      </w:pPr>
      <w:r>
        <w:rPr>
          <w:i/>
          <w:iCs/>
          <w:szCs w:val="24"/>
          <w:lang w:eastAsia="lt-LT"/>
        </w:rPr>
        <w:t xml:space="preserve">Skelbiu šį Lietuvos Respublikos Seimo priimtą įstatymą. </w:t>
      </w:r>
    </w:p>
    <w:p>
      <w:pPr>
        <w:shd w:val="clear" w:color="auto" w:fill="FFFFFF"/>
        <w:spacing w:line="276" w:lineRule="auto"/>
        <w:ind w:firstLine="556"/>
        <w:jc w:val="both"/>
        <w:textAlignment w:val="baseline"/>
        <w:rPr>
          <w:szCs w:val="24"/>
          <w:lang w:eastAsia="lt-LT"/>
        </w:rPr>
      </w:pPr>
    </w:p>
    <w:p>
      <w:pPr>
        <w:shd w:val="clear" w:color="auto" w:fill="FFFFFF"/>
        <w:spacing w:line="276" w:lineRule="auto"/>
        <w:ind w:firstLine="556"/>
        <w:jc w:val="both"/>
        <w:textAlignment w:val="baseline"/>
        <w:rPr>
          <w:szCs w:val="24"/>
          <w:lang w:eastAsia="lt-LT"/>
        </w:rPr>
      </w:pPr>
    </w:p>
    <w:p>
      <w:pPr>
        <w:shd w:val="clear" w:color="auto" w:fill="FFFFFF"/>
        <w:spacing w:line="276" w:lineRule="auto"/>
        <w:jc w:val="both"/>
        <w:textAlignment w:val="baseline"/>
        <w:rPr>
          <w:szCs w:val="24"/>
          <w:lang w:eastAsia="lt-LT"/>
        </w:rPr>
      </w:pPr>
      <w:r>
        <w:rPr>
          <w:szCs w:val="24"/>
          <w:lang w:eastAsia="lt-LT"/>
        </w:rPr>
        <w:t>Respublikos Prezidentas</w:t>
      </w:r>
    </w:p>
    <w:p>
      <w:pPr>
        <w:shd w:val="clear" w:color="auto" w:fill="FFFFFF"/>
        <w:spacing w:line="276" w:lineRule="auto"/>
        <w:jc w:val="both"/>
        <w:textAlignment w:val="baseline"/>
        <w:rPr>
          <w:szCs w:val="24"/>
          <w:lang w:eastAsia="lt-LT"/>
        </w:rPr>
      </w:pPr>
    </w:p>
    <w:p>
      <w:pPr>
        <w:shd w:val="clear" w:color="auto" w:fill="FFFFFF"/>
        <w:spacing w:line="276" w:lineRule="auto"/>
        <w:jc w:val="both"/>
        <w:textAlignment w:val="baseline"/>
        <w:rPr>
          <w:szCs w:val="24"/>
          <w:lang w:eastAsia="lt-LT"/>
        </w:rPr>
      </w:pPr>
    </w:p>
    <w:p>
      <w:pPr>
        <w:shd w:val="clear" w:color="auto" w:fill="FFFFFF"/>
        <w:spacing w:line="276" w:lineRule="auto"/>
        <w:jc w:val="both"/>
        <w:textAlignment w:val="baseline"/>
        <w:rPr>
          <w:szCs w:val="24"/>
          <w:lang w:eastAsia="lt-LT"/>
        </w:rPr>
      </w:pPr>
      <w:r>
        <w:rPr>
          <w:szCs w:val="24"/>
          <w:lang w:eastAsia="lt-LT"/>
        </w:rPr>
        <w:t xml:space="preserve">Teikia Seimo narys Simonas Gentvilas </w:t>
      </w:r>
    </w:p>
    <w:sectPr>
      <w:headerReference w:type="even" r:id="rId24"/>
      <w:headerReference w:type="default" r:id="rId25"/>
      <w:footerReference w:type="even" r:id="rId26"/>
      <w:footerReference w:type="default" r:id="rId27"/>
      <w:headerReference w:type="first" r:id="rId28"/>
      <w:footerReference w:type="first" r:id="rId29"/>
      <w:pgSz w:w="11907" w:h="16840" w:code="9"/>
      <w:pgMar w:top="1134" w:right="851" w:bottom="1134" w:left="1701" w:header="706" w:footer="706" w:gutter="0"/>
      <w:pgNumType w:start="1"/>
      <w:cols w:space="1296"/>
      <w:titlePg/>
      <w:docGrid w:linePitch="326"/>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rFonts w:ascii="TimesLT" w:hAnsi="TimesLT"/>
          <w:sz w:val="20"/>
        </w:rPr>
      </w:pPr>
      <w:r>
        <w:rPr>
          <w:rFonts w:ascii="TimesLT" w:hAnsi="TimesLT"/>
          <w:sz w:val="20"/>
        </w:rPr>
        <w:separator/>
      </w:r>
    </w:p>
  </w:endnote>
  <w:endnote w:type="continuationSeparator" w:id="0">
    <w:p>
      <w:pPr>
        <w:rPr>
          <w:rFonts w:ascii="TimesLT" w:hAnsi="TimesLT"/>
          <w:sz w:val="20"/>
        </w:rPr>
      </w:pPr>
      <w:r>
        <w:rPr>
          <w:rFonts w:ascii="TimesLT" w:hAnsi="TimesLT"/>
          <w:sz w:val="20"/>
        </w:rPr>
        <w:continuationSeparator/>
      </w:r>
    </w:p>
  </w:endnote>
  <w:endnote w:type="continuationNotice" w:id="1">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BA"/>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rFonts w:ascii="TimesLT" w:hAnsi="TimesLT"/>
          <w:sz w:val="20"/>
        </w:rPr>
      </w:pPr>
      <w:r>
        <w:rPr>
          <w:rFonts w:ascii="TimesLT" w:hAnsi="TimesLT"/>
          <w:sz w:val="20"/>
        </w:rPr>
        <w:separator/>
      </w:r>
    </w:p>
  </w:footnote>
  <w:footnote w:type="continuationSeparator" w:id="0">
    <w:p>
      <w:pPr>
        <w:rPr>
          <w:rFonts w:ascii="TimesLT" w:hAnsi="TimesLT"/>
          <w:sz w:val="20"/>
        </w:rPr>
      </w:pPr>
      <w:r>
        <w:rPr>
          <w:rFonts w:ascii="TimesLT" w:hAnsi="TimesLT"/>
          <w:sz w:val="20"/>
        </w:rPr>
        <w:continuationSeparator/>
      </w:r>
    </w:p>
  </w:footnote>
  <w:footnote w:type="continuationNotice" w:id="1">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jc w:val="center"/>
    </w:pPr>
    <w:r>
      <w:fldChar w:fldCharType="begin"/>
    </w:r>
    <w:r>
      <w:instrText>PAGE   \* MERGEFORMAT</w:instrText>
    </w:r>
    <w:r>
      <w:fldChar w:fldCharType="separate"/>
    </w:r>
    <w:r>
      <w:t>3</w:t>
    </w:r>
    <w:r>
      <w:fldChar w:fldCharType="end"/>
    </w:r>
  </w:p>
  <w:p>
    <w:pPr>
      <w:tabs>
        <w:tab w:val="center" w:pos="4819"/>
        <w:tab w:val="right" w:pos="9638"/>
      </w:tabs>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54"/>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449776-2900-4DCF-82CC-D389E7C3F276}"/>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66749024">
      <w:bodyDiv w:val="1"/>
      <w:marLeft w:val="0"/>
      <w:marRight w:val="0"/>
      <w:marTop w:val="0"/>
      <w:marBottom w:val="0"/>
      <w:divBdr>
        <w:top w:val="none" w:sz="0" w:space="0" w:color="auto"/>
        <w:left w:val="none" w:sz="0" w:space="0" w:color="auto"/>
        <w:bottom w:val="none" w:sz="0" w:space="0" w:color="auto"/>
        <w:right w:val="none" w:sz="0" w:space="0" w:color="auto"/>
      </w:divBdr>
      <w:divsChild>
        <w:div w:id="207883937">
          <w:marLeft w:val="0"/>
          <w:marRight w:val="0"/>
          <w:marTop w:val="0"/>
          <w:marBottom w:val="0"/>
          <w:divBdr>
            <w:top w:val="none" w:sz="0" w:space="0" w:color="auto"/>
            <w:left w:val="none" w:sz="0" w:space="0" w:color="auto"/>
            <w:bottom w:val="none" w:sz="0" w:space="0" w:color="auto"/>
            <w:right w:val="none" w:sz="0" w:space="0" w:color="auto"/>
          </w:divBdr>
        </w:div>
        <w:div w:id="296685472">
          <w:marLeft w:val="0"/>
          <w:marRight w:val="0"/>
          <w:marTop w:val="0"/>
          <w:marBottom w:val="0"/>
          <w:divBdr>
            <w:top w:val="none" w:sz="0" w:space="0" w:color="auto"/>
            <w:left w:val="none" w:sz="0" w:space="0" w:color="auto"/>
            <w:bottom w:val="none" w:sz="0" w:space="0" w:color="auto"/>
            <w:right w:val="none" w:sz="0" w:space="0" w:color="auto"/>
          </w:divBdr>
          <w:divsChild>
            <w:div w:id="306279777">
              <w:marLeft w:val="0"/>
              <w:marRight w:val="0"/>
              <w:marTop w:val="0"/>
              <w:marBottom w:val="0"/>
              <w:divBdr>
                <w:top w:val="none" w:sz="0" w:space="0" w:color="auto"/>
                <w:left w:val="none" w:sz="0" w:space="0" w:color="auto"/>
                <w:bottom w:val="none" w:sz="0" w:space="0" w:color="auto"/>
                <w:right w:val="none" w:sz="0" w:space="0" w:color="auto"/>
              </w:divBdr>
            </w:div>
            <w:div w:id="614139671">
              <w:marLeft w:val="0"/>
              <w:marRight w:val="0"/>
              <w:marTop w:val="0"/>
              <w:marBottom w:val="0"/>
              <w:divBdr>
                <w:top w:val="none" w:sz="0" w:space="0" w:color="auto"/>
                <w:left w:val="none" w:sz="0" w:space="0" w:color="auto"/>
                <w:bottom w:val="none" w:sz="0" w:space="0" w:color="auto"/>
                <w:right w:val="none" w:sz="0" w:space="0" w:color="auto"/>
              </w:divBdr>
            </w:div>
            <w:div w:id="1197548814">
              <w:marLeft w:val="0"/>
              <w:marRight w:val="0"/>
              <w:marTop w:val="0"/>
              <w:marBottom w:val="0"/>
              <w:divBdr>
                <w:top w:val="none" w:sz="0" w:space="0" w:color="auto"/>
                <w:left w:val="none" w:sz="0" w:space="0" w:color="auto"/>
                <w:bottom w:val="none" w:sz="0" w:space="0" w:color="auto"/>
                <w:right w:val="none" w:sz="0" w:space="0" w:color="auto"/>
              </w:divBdr>
            </w:div>
          </w:divsChild>
        </w:div>
        <w:div w:id="1080952889">
          <w:marLeft w:val="0"/>
          <w:marRight w:val="0"/>
          <w:marTop w:val="0"/>
          <w:marBottom w:val="0"/>
          <w:divBdr>
            <w:top w:val="none" w:sz="0" w:space="0" w:color="auto"/>
            <w:left w:val="none" w:sz="0" w:space="0" w:color="auto"/>
            <w:bottom w:val="none" w:sz="0" w:space="0" w:color="auto"/>
            <w:right w:val="none" w:sz="0" w:space="0" w:color="auto"/>
          </w:divBdr>
        </w:div>
      </w:divsChild>
    </w:div>
    <w:div w:id="237328947">
      <w:bodyDiv w:val="1"/>
      <w:marLeft w:val="0"/>
      <w:marRight w:val="0"/>
      <w:marTop w:val="0"/>
      <w:marBottom w:val="0"/>
      <w:divBdr>
        <w:top w:val="none" w:sz="0" w:space="0" w:color="auto"/>
        <w:left w:val="none" w:sz="0" w:space="0" w:color="auto"/>
        <w:bottom w:val="none" w:sz="0" w:space="0" w:color="auto"/>
        <w:right w:val="none" w:sz="0" w:space="0" w:color="auto"/>
      </w:divBdr>
      <w:divsChild>
        <w:div w:id="853032233">
          <w:marLeft w:val="0"/>
          <w:marRight w:val="0"/>
          <w:marTop w:val="0"/>
          <w:marBottom w:val="0"/>
          <w:divBdr>
            <w:top w:val="none" w:sz="0" w:space="0" w:color="auto"/>
            <w:left w:val="none" w:sz="0" w:space="0" w:color="auto"/>
            <w:bottom w:val="none" w:sz="0" w:space="0" w:color="auto"/>
            <w:right w:val="none" w:sz="0" w:space="0" w:color="auto"/>
          </w:divBdr>
        </w:div>
        <w:div w:id="1909261129">
          <w:marLeft w:val="0"/>
          <w:marRight w:val="0"/>
          <w:marTop w:val="0"/>
          <w:marBottom w:val="0"/>
          <w:divBdr>
            <w:top w:val="none" w:sz="0" w:space="0" w:color="auto"/>
            <w:left w:val="none" w:sz="0" w:space="0" w:color="auto"/>
            <w:bottom w:val="none" w:sz="0" w:space="0" w:color="auto"/>
            <w:right w:val="none" w:sz="0" w:space="0" w:color="auto"/>
          </w:divBdr>
        </w:div>
      </w:divsChild>
    </w:div>
    <w:div w:id="313996469">
      <w:bodyDiv w:val="1"/>
      <w:marLeft w:val="0"/>
      <w:marRight w:val="0"/>
      <w:marTop w:val="0"/>
      <w:marBottom w:val="0"/>
      <w:divBdr>
        <w:top w:val="none" w:sz="0" w:space="0" w:color="auto"/>
        <w:left w:val="none" w:sz="0" w:space="0" w:color="auto"/>
        <w:bottom w:val="none" w:sz="0" w:space="0" w:color="auto"/>
        <w:right w:val="none" w:sz="0" w:space="0" w:color="auto"/>
      </w:divBdr>
      <w:divsChild>
        <w:div w:id="380640569">
          <w:marLeft w:val="0"/>
          <w:marRight w:val="0"/>
          <w:marTop w:val="0"/>
          <w:marBottom w:val="0"/>
          <w:divBdr>
            <w:top w:val="none" w:sz="0" w:space="0" w:color="auto"/>
            <w:left w:val="none" w:sz="0" w:space="0" w:color="auto"/>
            <w:bottom w:val="none" w:sz="0" w:space="0" w:color="auto"/>
            <w:right w:val="none" w:sz="0" w:space="0" w:color="auto"/>
          </w:divBdr>
          <w:divsChild>
            <w:div w:id="601569477">
              <w:marLeft w:val="0"/>
              <w:marRight w:val="0"/>
              <w:marTop w:val="0"/>
              <w:marBottom w:val="0"/>
              <w:divBdr>
                <w:top w:val="none" w:sz="0" w:space="0" w:color="auto"/>
                <w:left w:val="none" w:sz="0" w:space="0" w:color="auto"/>
                <w:bottom w:val="none" w:sz="0" w:space="0" w:color="auto"/>
                <w:right w:val="none" w:sz="0" w:space="0" w:color="auto"/>
              </w:divBdr>
            </w:div>
            <w:div w:id="1593466937">
              <w:marLeft w:val="0"/>
              <w:marRight w:val="0"/>
              <w:marTop w:val="0"/>
              <w:marBottom w:val="0"/>
              <w:divBdr>
                <w:top w:val="none" w:sz="0" w:space="0" w:color="auto"/>
                <w:left w:val="none" w:sz="0" w:space="0" w:color="auto"/>
                <w:bottom w:val="none" w:sz="0" w:space="0" w:color="auto"/>
                <w:right w:val="none" w:sz="0" w:space="0" w:color="auto"/>
              </w:divBdr>
            </w:div>
            <w:div w:id="1748771915">
              <w:marLeft w:val="0"/>
              <w:marRight w:val="0"/>
              <w:marTop w:val="0"/>
              <w:marBottom w:val="0"/>
              <w:divBdr>
                <w:top w:val="none" w:sz="0" w:space="0" w:color="auto"/>
                <w:left w:val="none" w:sz="0" w:space="0" w:color="auto"/>
                <w:bottom w:val="none" w:sz="0" w:space="0" w:color="auto"/>
                <w:right w:val="none" w:sz="0" w:space="0" w:color="auto"/>
              </w:divBdr>
            </w:div>
          </w:divsChild>
        </w:div>
        <w:div w:id="735670069">
          <w:marLeft w:val="0"/>
          <w:marRight w:val="0"/>
          <w:marTop w:val="0"/>
          <w:marBottom w:val="0"/>
          <w:divBdr>
            <w:top w:val="none" w:sz="0" w:space="0" w:color="auto"/>
            <w:left w:val="none" w:sz="0" w:space="0" w:color="auto"/>
            <w:bottom w:val="none" w:sz="0" w:space="0" w:color="auto"/>
            <w:right w:val="none" w:sz="0" w:space="0" w:color="auto"/>
          </w:divBdr>
        </w:div>
        <w:div w:id="1845240899">
          <w:marLeft w:val="0"/>
          <w:marRight w:val="0"/>
          <w:marTop w:val="0"/>
          <w:marBottom w:val="0"/>
          <w:divBdr>
            <w:top w:val="none" w:sz="0" w:space="0" w:color="auto"/>
            <w:left w:val="none" w:sz="0" w:space="0" w:color="auto"/>
            <w:bottom w:val="none" w:sz="0" w:space="0" w:color="auto"/>
            <w:right w:val="none" w:sz="0" w:space="0" w:color="auto"/>
          </w:divBdr>
        </w:div>
      </w:divsChild>
    </w:div>
    <w:div w:id="331953648">
      <w:bodyDiv w:val="1"/>
      <w:marLeft w:val="0"/>
      <w:marRight w:val="0"/>
      <w:marTop w:val="0"/>
      <w:marBottom w:val="0"/>
      <w:divBdr>
        <w:top w:val="none" w:sz="0" w:space="0" w:color="auto"/>
        <w:left w:val="none" w:sz="0" w:space="0" w:color="auto"/>
        <w:bottom w:val="none" w:sz="0" w:space="0" w:color="auto"/>
        <w:right w:val="none" w:sz="0" w:space="0" w:color="auto"/>
      </w:divBdr>
      <w:divsChild>
        <w:div w:id="1160534388">
          <w:marLeft w:val="0"/>
          <w:marRight w:val="0"/>
          <w:marTop w:val="0"/>
          <w:marBottom w:val="0"/>
          <w:divBdr>
            <w:top w:val="none" w:sz="0" w:space="0" w:color="auto"/>
            <w:left w:val="none" w:sz="0" w:space="0" w:color="auto"/>
            <w:bottom w:val="none" w:sz="0" w:space="0" w:color="auto"/>
            <w:right w:val="none" w:sz="0" w:space="0" w:color="auto"/>
          </w:divBdr>
        </w:div>
        <w:div w:id="1273972763">
          <w:marLeft w:val="0"/>
          <w:marRight w:val="0"/>
          <w:marTop w:val="0"/>
          <w:marBottom w:val="0"/>
          <w:divBdr>
            <w:top w:val="none" w:sz="0" w:space="0" w:color="auto"/>
            <w:left w:val="none" w:sz="0" w:space="0" w:color="auto"/>
            <w:bottom w:val="none" w:sz="0" w:space="0" w:color="auto"/>
            <w:right w:val="none" w:sz="0" w:space="0" w:color="auto"/>
          </w:divBdr>
        </w:div>
        <w:div w:id="1623655511">
          <w:marLeft w:val="0"/>
          <w:marRight w:val="0"/>
          <w:marTop w:val="0"/>
          <w:marBottom w:val="0"/>
          <w:divBdr>
            <w:top w:val="none" w:sz="0" w:space="0" w:color="auto"/>
            <w:left w:val="none" w:sz="0" w:space="0" w:color="auto"/>
            <w:bottom w:val="none" w:sz="0" w:space="0" w:color="auto"/>
            <w:right w:val="none" w:sz="0" w:space="0" w:color="auto"/>
          </w:divBdr>
        </w:div>
      </w:divsChild>
    </w:div>
    <w:div w:id="368918240">
      <w:bodyDiv w:val="1"/>
      <w:marLeft w:val="0"/>
      <w:marRight w:val="0"/>
      <w:marTop w:val="0"/>
      <w:marBottom w:val="0"/>
      <w:divBdr>
        <w:top w:val="none" w:sz="0" w:space="0" w:color="auto"/>
        <w:left w:val="none" w:sz="0" w:space="0" w:color="auto"/>
        <w:bottom w:val="none" w:sz="0" w:space="0" w:color="auto"/>
        <w:right w:val="none" w:sz="0" w:space="0" w:color="auto"/>
      </w:divBdr>
      <w:divsChild>
        <w:div w:id="1199469731">
          <w:marLeft w:val="0"/>
          <w:marRight w:val="0"/>
          <w:marTop w:val="0"/>
          <w:marBottom w:val="0"/>
          <w:divBdr>
            <w:top w:val="none" w:sz="0" w:space="0" w:color="auto"/>
            <w:left w:val="none" w:sz="0" w:space="0" w:color="auto"/>
            <w:bottom w:val="none" w:sz="0" w:space="0" w:color="auto"/>
            <w:right w:val="none" w:sz="0" w:space="0" w:color="auto"/>
          </w:divBdr>
        </w:div>
        <w:div w:id="1311180391">
          <w:marLeft w:val="0"/>
          <w:marRight w:val="0"/>
          <w:marTop w:val="0"/>
          <w:marBottom w:val="0"/>
          <w:divBdr>
            <w:top w:val="none" w:sz="0" w:space="0" w:color="auto"/>
            <w:left w:val="none" w:sz="0" w:space="0" w:color="auto"/>
            <w:bottom w:val="none" w:sz="0" w:space="0" w:color="auto"/>
            <w:right w:val="none" w:sz="0" w:space="0" w:color="auto"/>
          </w:divBdr>
        </w:div>
        <w:div w:id="2142962990">
          <w:marLeft w:val="0"/>
          <w:marRight w:val="0"/>
          <w:marTop w:val="0"/>
          <w:marBottom w:val="0"/>
          <w:divBdr>
            <w:top w:val="none" w:sz="0" w:space="0" w:color="auto"/>
            <w:left w:val="none" w:sz="0" w:space="0" w:color="auto"/>
            <w:bottom w:val="none" w:sz="0" w:space="0" w:color="auto"/>
            <w:right w:val="none" w:sz="0" w:space="0" w:color="auto"/>
          </w:divBdr>
        </w:div>
      </w:divsChild>
    </w:div>
    <w:div w:id="603070959">
      <w:bodyDiv w:val="1"/>
      <w:marLeft w:val="0"/>
      <w:marRight w:val="0"/>
      <w:marTop w:val="0"/>
      <w:marBottom w:val="0"/>
      <w:divBdr>
        <w:top w:val="none" w:sz="0" w:space="0" w:color="auto"/>
        <w:left w:val="none" w:sz="0" w:space="0" w:color="auto"/>
        <w:bottom w:val="none" w:sz="0" w:space="0" w:color="auto"/>
        <w:right w:val="none" w:sz="0" w:space="0" w:color="auto"/>
      </w:divBdr>
    </w:div>
    <w:div w:id="735932257">
      <w:bodyDiv w:val="1"/>
      <w:marLeft w:val="0"/>
      <w:marRight w:val="0"/>
      <w:marTop w:val="0"/>
      <w:marBottom w:val="0"/>
      <w:divBdr>
        <w:top w:val="none" w:sz="0" w:space="0" w:color="auto"/>
        <w:left w:val="none" w:sz="0" w:space="0" w:color="auto"/>
        <w:bottom w:val="none" w:sz="0" w:space="0" w:color="auto"/>
        <w:right w:val="none" w:sz="0" w:space="0" w:color="auto"/>
      </w:divBdr>
    </w:div>
    <w:div w:id="816461992">
      <w:bodyDiv w:val="1"/>
      <w:marLeft w:val="0"/>
      <w:marRight w:val="0"/>
      <w:marTop w:val="0"/>
      <w:marBottom w:val="0"/>
      <w:divBdr>
        <w:top w:val="none" w:sz="0" w:space="0" w:color="auto"/>
        <w:left w:val="none" w:sz="0" w:space="0" w:color="auto"/>
        <w:bottom w:val="none" w:sz="0" w:space="0" w:color="auto"/>
        <w:right w:val="none" w:sz="0" w:space="0" w:color="auto"/>
      </w:divBdr>
      <w:divsChild>
        <w:div w:id="18700332">
          <w:marLeft w:val="0"/>
          <w:marRight w:val="0"/>
          <w:marTop w:val="0"/>
          <w:marBottom w:val="0"/>
          <w:divBdr>
            <w:top w:val="none" w:sz="0" w:space="0" w:color="auto"/>
            <w:left w:val="none" w:sz="0" w:space="0" w:color="auto"/>
            <w:bottom w:val="none" w:sz="0" w:space="0" w:color="auto"/>
            <w:right w:val="none" w:sz="0" w:space="0" w:color="auto"/>
          </w:divBdr>
        </w:div>
        <w:div w:id="765468794">
          <w:marLeft w:val="0"/>
          <w:marRight w:val="0"/>
          <w:marTop w:val="0"/>
          <w:marBottom w:val="0"/>
          <w:divBdr>
            <w:top w:val="none" w:sz="0" w:space="0" w:color="auto"/>
            <w:left w:val="none" w:sz="0" w:space="0" w:color="auto"/>
            <w:bottom w:val="none" w:sz="0" w:space="0" w:color="auto"/>
            <w:right w:val="none" w:sz="0" w:space="0" w:color="auto"/>
          </w:divBdr>
        </w:div>
      </w:divsChild>
    </w:div>
    <w:div w:id="884607426">
      <w:bodyDiv w:val="1"/>
      <w:marLeft w:val="0"/>
      <w:marRight w:val="0"/>
      <w:marTop w:val="0"/>
      <w:marBottom w:val="0"/>
      <w:divBdr>
        <w:top w:val="none" w:sz="0" w:space="0" w:color="auto"/>
        <w:left w:val="none" w:sz="0" w:space="0" w:color="auto"/>
        <w:bottom w:val="none" w:sz="0" w:space="0" w:color="auto"/>
        <w:right w:val="none" w:sz="0" w:space="0" w:color="auto"/>
      </w:divBdr>
      <w:divsChild>
        <w:div w:id="878125000">
          <w:marLeft w:val="0"/>
          <w:marRight w:val="0"/>
          <w:marTop w:val="0"/>
          <w:marBottom w:val="0"/>
          <w:divBdr>
            <w:top w:val="none" w:sz="0" w:space="0" w:color="auto"/>
            <w:left w:val="none" w:sz="0" w:space="0" w:color="auto"/>
            <w:bottom w:val="none" w:sz="0" w:space="0" w:color="auto"/>
            <w:right w:val="none" w:sz="0" w:space="0" w:color="auto"/>
          </w:divBdr>
        </w:div>
        <w:div w:id="1107772455">
          <w:marLeft w:val="0"/>
          <w:marRight w:val="0"/>
          <w:marTop w:val="0"/>
          <w:marBottom w:val="0"/>
          <w:divBdr>
            <w:top w:val="none" w:sz="0" w:space="0" w:color="auto"/>
            <w:left w:val="none" w:sz="0" w:space="0" w:color="auto"/>
            <w:bottom w:val="none" w:sz="0" w:space="0" w:color="auto"/>
            <w:right w:val="none" w:sz="0" w:space="0" w:color="auto"/>
          </w:divBdr>
        </w:div>
        <w:div w:id="1340157876">
          <w:marLeft w:val="0"/>
          <w:marRight w:val="0"/>
          <w:marTop w:val="0"/>
          <w:marBottom w:val="0"/>
          <w:divBdr>
            <w:top w:val="none" w:sz="0" w:space="0" w:color="auto"/>
            <w:left w:val="none" w:sz="0" w:space="0" w:color="auto"/>
            <w:bottom w:val="none" w:sz="0" w:space="0" w:color="auto"/>
            <w:right w:val="none" w:sz="0" w:space="0" w:color="auto"/>
          </w:divBdr>
        </w:div>
      </w:divsChild>
    </w:div>
    <w:div w:id="955984865">
      <w:bodyDiv w:val="1"/>
      <w:marLeft w:val="0"/>
      <w:marRight w:val="0"/>
      <w:marTop w:val="0"/>
      <w:marBottom w:val="0"/>
      <w:divBdr>
        <w:top w:val="none" w:sz="0" w:space="0" w:color="auto"/>
        <w:left w:val="none" w:sz="0" w:space="0" w:color="auto"/>
        <w:bottom w:val="none" w:sz="0" w:space="0" w:color="auto"/>
        <w:right w:val="none" w:sz="0" w:space="0" w:color="auto"/>
      </w:divBdr>
      <w:divsChild>
        <w:div w:id="805513317">
          <w:marLeft w:val="0"/>
          <w:marRight w:val="0"/>
          <w:marTop w:val="0"/>
          <w:marBottom w:val="0"/>
          <w:divBdr>
            <w:top w:val="none" w:sz="0" w:space="0" w:color="auto"/>
            <w:left w:val="none" w:sz="0" w:space="0" w:color="auto"/>
            <w:bottom w:val="none" w:sz="0" w:space="0" w:color="auto"/>
            <w:right w:val="none" w:sz="0" w:space="0" w:color="auto"/>
          </w:divBdr>
        </w:div>
      </w:divsChild>
    </w:div>
    <w:div w:id="992025265">
      <w:bodyDiv w:val="1"/>
      <w:marLeft w:val="0"/>
      <w:marRight w:val="0"/>
      <w:marTop w:val="0"/>
      <w:marBottom w:val="0"/>
      <w:divBdr>
        <w:top w:val="none" w:sz="0" w:space="0" w:color="auto"/>
        <w:left w:val="none" w:sz="0" w:space="0" w:color="auto"/>
        <w:bottom w:val="none" w:sz="0" w:space="0" w:color="auto"/>
        <w:right w:val="none" w:sz="0" w:space="0" w:color="auto"/>
      </w:divBdr>
    </w:div>
    <w:div w:id="1147749255">
      <w:bodyDiv w:val="1"/>
      <w:marLeft w:val="0"/>
      <w:marRight w:val="0"/>
      <w:marTop w:val="0"/>
      <w:marBottom w:val="0"/>
      <w:divBdr>
        <w:top w:val="none" w:sz="0" w:space="0" w:color="auto"/>
        <w:left w:val="none" w:sz="0" w:space="0" w:color="auto"/>
        <w:bottom w:val="none" w:sz="0" w:space="0" w:color="auto"/>
        <w:right w:val="none" w:sz="0" w:space="0" w:color="auto"/>
      </w:divBdr>
      <w:divsChild>
        <w:div w:id="1387146211">
          <w:marLeft w:val="0"/>
          <w:marRight w:val="0"/>
          <w:marTop w:val="0"/>
          <w:marBottom w:val="0"/>
          <w:divBdr>
            <w:top w:val="none" w:sz="0" w:space="0" w:color="auto"/>
            <w:left w:val="none" w:sz="0" w:space="0" w:color="auto"/>
            <w:bottom w:val="none" w:sz="0" w:space="0" w:color="auto"/>
            <w:right w:val="none" w:sz="0" w:space="0" w:color="auto"/>
          </w:divBdr>
        </w:div>
      </w:divsChild>
    </w:div>
    <w:div w:id="1450977767">
      <w:bodyDiv w:val="1"/>
      <w:marLeft w:val="0"/>
      <w:marRight w:val="0"/>
      <w:marTop w:val="0"/>
      <w:marBottom w:val="0"/>
      <w:divBdr>
        <w:top w:val="none" w:sz="0" w:space="0" w:color="auto"/>
        <w:left w:val="none" w:sz="0" w:space="0" w:color="auto"/>
        <w:bottom w:val="none" w:sz="0" w:space="0" w:color="auto"/>
        <w:right w:val="none" w:sz="0" w:space="0" w:color="auto"/>
      </w:divBdr>
      <w:divsChild>
        <w:div w:id="1523128360">
          <w:marLeft w:val="0"/>
          <w:marRight w:val="0"/>
          <w:marTop w:val="0"/>
          <w:marBottom w:val="0"/>
          <w:divBdr>
            <w:top w:val="none" w:sz="0" w:space="0" w:color="auto"/>
            <w:left w:val="none" w:sz="0" w:space="0" w:color="auto"/>
            <w:bottom w:val="none" w:sz="0" w:space="0" w:color="auto"/>
            <w:right w:val="none" w:sz="0" w:space="0" w:color="auto"/>
          </w:divBdr>
        </w:div>
      </w:divsChild>
    </w:div>
    <w:div w:id="1549417608">
      <w:bodyDiv w:val="1"/>
      <w:marLeft w:val="0"/>
      <w:marRight w:val="0"/>
      <w:marTop w:val="0"/>
      <w:marBottom w:val="0"/>
      <w:divBdr>
        <w:top w:val="none" w:sz="0" w:space="0" w:color="auto"/>
        <w:left w:val="none" w:sz="0" w:space="0" w:color="auto"/>
        <w:bottom w:val="none" w:sz="0" w:space="0" w:color="auto"/>
        <w:right w:val="none" w:sz="0" w:space="0" w:color="auto"/>
      </w:divBdr>
    </w:div>
    <w:div w:id="1738014723">
      <w:bodyDiv w:val="1"/>
      <w:marLeft w:val="0"/>
      <w:marRight w:val="0"/>
      <w:marTop w:val="0"/>
      <w:marBottom w:val="0"/>
      <w:divBdr>
        <w:top w:val="none" w:sz="0" w:space="0" w:color="auto"/>
        <w:left w:val="none" w:sz="0" w:space="0" w:color="auto"/>
        <w:bottom w:val="none" w:sz="0" w:space="0" w:color="auto"/>
        <w:right w:val="none" w:sz="0" w:space="0" w:color="auto"/>
      </w:divBdr>
    </w:div>
    <w:div w:id="2113814339">
      <w:bodyDiv w:val="1"/>
      <w:marLeft w:val="0"/>
      <w:marRight w:val="0"/>
      <w:marTop w:val="0"/>
      <w:marBottom w:val="0"/>
      <w:divBdr>
        <w:top w:val="none" w:sz="0" w:space="0" w:color="auto"/>
        <w:left w:val="none" w:sz="0" w:space="0" w:color="auto"/>
        <w:bottom w:val="none" w:sz="0" w:space="0" w:color="auto"/>
        <w:right w:val="none" w:sz="0" w:space="0" w:color="auto"/>
      </w:divBdr>
      <w:divsChild>
        <w:div w:id="20448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customXml" Target="../customXml/item2.xml"/>
  <Relationship Id="rId24" Type="http://schemas.openxmlformats.org/officeDocument/2006/relationships/header" Target="header1.xml"/>
  <Relationship Id="rId25" Type="http://schemas.openxmlformats.org/officeDocument/2006/relationships/header" Target="header2.xml"/>
  <Relationship Id="rId26" Type="http://schemas.openxmlformats.org/officeDocument/2006/relationships/footer" Target="footer1.xml"/>
  <Relationship Id="rId27" Type="http://schemas.openxmlformats.org/officeDocument/2006/relationships/footer" Target="footer2.xml"/>
  <Relationship Id="rId28" Type="http://schemas.openxmlformats.org/officeDocument/2006/relationships/header" Target="header3.xml"/>
  <Relationship Id="rId29" Type="http://schemas.openxmlformats.org/officeDocument/2006/relationships/footer" Target="footer3.xml"/>
  <Relationship Id="rId3" Type="http://schemas.openxmlformats.org/officeDocument/2006/relationships/customXml" Target="../customXml/item3.xml"/>
  <Relationship Id="rId30" Type="http://schemas.openxmlformats.org/officeDocument/2006/relationships/fontTable" Target="fontTable.xml"/>
  <Relationship Id="rId31"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379a545-9986-45d7-9e6d-3845025712a0">
      <UserInfo>
        <DisplayName/>
        <AccountId xsi:nil="true"/>
        <AccountType/>
      </UserInfo>
    </SharedWithUsers>
    <lcf76f155ced4ddcb4097134ff3c332f xmlns="47c1ea38-b788-4873-88f4-3b1f34597b9a">
      <Terms xmlns="http://schemas.microsoft.com/office/infopath/2007/PartnerControls"/>
    </lcf76f155ced4ddcb4097134ff3c332f>
    <TaxCatchAll xmlns="0379a545-9986-45d7-9e6d-3845025712a0" xsi:nil="true"/>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164633ED94994D9773E53D567FF5BF" ma:contentTypeVersion="14" ma:contentTypeDescription="Create a new document." ma:contentTypeScope="" ma:versionID="61ed51282d73df9eb0f6847447833eee">
  <xsd:schema xmlns:xsd="http://www.w3.org/2001/XMLSchema" xmlns:xs="http://www.w3.org/2001/XMLSchema" xmlns:p="http://schemas.microsoft.com/office/2006/metadata/properties" xmlns:ns2="47c1ea38-b788-4873-88f4-3b1f34597b9a" xmlns:ns3="0379a545-9986-45d7-9e6d-3845025712a0" targetNamespace="http://schemas.microsoft.com/office/2006/metadata/properties" ma:root="true" ma:fieldsID="9cbf64811bb342611d32b26bb80ee5bb" ns2:_="" ns3:_="">
    <xsd:import namespace="47c1ea38-b788-4873-88f4-3b1f34597b9a"/>
    <xsd:import namespace="0379a545-9986-45d7-9e6d-3845025712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1ea38-b788-4873-88f4-3b1f34597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763af57-ddc4-4b49-90b1-28f02697adf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79a545-9986-45d7-9e6d-3845025712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5c7397-6a17-43fd-b0d0-62600e53cad0}" ma:internalName="TaxCatchAll" ma:showField="CatchAllData" ma:web="0379a545-9986-45d7-9e6d-384502571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0B775F-5699-44F6-8530-A31688EC3A88}">
  <ds:schemaRefs>
    <ds:schemaRef ds:uri="http://schemas.microsoft.com/office/2006/metadata/properties"/>
    <ds:schemaRef ds:uri="http://schemas.microsoft.com/office/infopath/2007/PartnerControls"/>
    <ds:schemaRef ds:uri="0379a545-9986-45d7-9e6d-3845025712a0"/>
    <ds:schemaRef ds:uri="47c1ea38-b788-4873-88f4-3b1f34597b9a"/>
  </ds:schemaRefs>
</ds:datastoreItem>
</file>

<file path=customXml/itemProps2.xml><?xml version="1.0" encoding="utf-8"?>
<ds:datastoreItem xmlns:ds="http://schemas.openxmlformats.org/officeDocument/2006/customXml" ds:itemID="{79450C50-538A-46C6-A3CF-049E0D4683CA}">
  <ds:schemaRefs>
    <ds:schemaRef ds:uri="http://schemas.microsoft.com/sharepoint/v3/contenttype/forms"/>
  </ds:schemaRefs>
</ds:datastoreItem>
</file>

<file path=customXml/itemProps3.xml><?xml version="1.0" encoding="utf-8"?>
<ds:datastoreItem xmlns:ds="http://schemas.openxmlformats.org/officeDocument/2006/customXml" ds:itemID="{AAC41341-E436-4E92-8C43-80D22FAB6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1ea38-b788-4873-88f4-3b1f34597b9a"/>
    <ds:schemaRef ds:uri="0379a545-9986-45d7-9e6d-384502571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1564</Words>
  <Characters>10404</Characters>
  <Application>Microsoft Office Word</Application>
  <DocSecurity>4</DocSecurity>
  <Lines>182</Lines>
  <Paragraphs>67</Paragraphs>
  <ScaleCrop>false</ScaleCrop>
  <HeadingPairs>
    <vt:vector size="2" baseType="variant">
      <vt:variant>
        <vt:lpstr>Pavadinimas</vt:lpstr>
      </vt:variant>
      <vt:variant>
        <vt:i4>1</vt:i4>
      </vt:variant>
    </vt:vector>
  </HeadingPairs>
  <TitlesOfParts>
    <vt:vector size="1" baseType="lpstr">
      <vt:lpstr/>
    </vt:vector>
  </TitlesOfParts>
  <Company>Seimas</Company>
  <LinksUpToDate>false</LinksUpToDate>
  <CharactersWithSpaces>11901</CharactersWithSpaces>
  <SharedDoc>false</SharedDoc>
  <HyperlinkBase/>
  <HLinks>
    <vt:vector size="42" baseType="variant">
      <vt:variant>
        <vt:i4>7012404</vt:i4>
      </vt:variant>
      <vt:variant>
        <vt:i4>18</vt:i4>
      </vt:variant>
      <vt:variant>
        <vt:i4>0</vt:i4>
      </vt:variant>
      <vt:variant>
        <vt:i4>5</vt:i4>
      </vt:variant>
      <vt:variant>
        <vt:lpwstr>http://eur-lex.europa.eu/legal-content/LIT/TXT/?uri=CELEX:32007R0834&amp;locale=lt</vt:lpwstr>
      </vt:variant>
      <vt:variant>
        <vt:lpwstr/>
      </vt:variant>
      <vt:variant>
        <vt:i4>7012403</vt:i4>
      </vt:variant>
      <vt:variant>
        <vt:i4>15</vt:i4>
      </vt:variant>
      <vt:variant>
        <vt:i4>0</vt:i4>
      </vt:variant>
      <vt:variant>
        <vt:i4>5</vt:i4>
      </vt:variant>
      <vt:variant>
        <vt:lpwstr>http://eur-lex.europa.eu/legal-content/LIT/TXT/?uri=CELEX:32848R2018&amp;locale=lt</vt:lpwstr>
      </vt:variant>
      <vt:variant>
        <vt:lpwstr/>
      </vt:variant>
      <vt:variant>
        <vt:i4>6684730</vt:i4>
      </vt:variant>
      <vt:variant>
        <vt:i4>12</vt:i4>
      </vt:variant>
      <vt:variant>
        <vt:i4>0</vt:i4>
      </vt:variant>
      <vt:variant>
        <vt:i4>5</vt:i4>
      </vt:variant>
      <vt:variant>
        <vt:lpwstr>http://eur-lex.europa.eu/legal-content/LIT/TXT/?uri=CELEX:32019R1020&amp;locale=lt</vt:lpwstr>
      </vt:variant>
      <vt:variant>
        <vt:lpwstr/>
      </vt:variant>
      <vt:variant>
        <vt:i4>6619195</vt:i4>
      </vt:variant>
      <vt:variant>
        <vt:i4>9</vt:i4>
      </vt:variant>
      <vt:variant>
        <vt:i4>0</vt:i4>
      </vt:variant>
      <vt:variant>
        <vt:i4>5</vt:i4>
      </vt:variant>
      <vt:variant>
        <vt:lpwstr>http://eur-lex.europa.eu/legal-content/LIT/TXT/?uri=CELEX:32018R1724&amp;locale=lt</vt:lpwstr>
      </vt:variant>
      <vt:variant>
        <vt:lpwstr/>
      </vt:variant>
      <vt:variant>
        <vt:i4>6684733</vt:i4>
      </vt:variant>
      <vt:variant>
        <vt:i4>6</vt:i4>
      </vt:variant>
      <vt:variant>
        <vt:i4>0</vt:i4>
      </vt:variant>
      <vt:variant>
        <vt:i4>5</vt:i4>
      </vt:variant>
      <vt:variant>
        <vt:lpwstr>http://eur-lex.europa.eu/legal-content/LIT/TXT/?uri=CELEX:32018R0858&amp;locale=lt</vt:lpwstr>
      </vt:variant>
      <vt:variant>
        <vt:lpwstr/>
      </vt:variant>
      <vt:variant>
        <vt:i4>7274549</vt:i4>
      </vt:variant>
      <vt:variant>
        <vt:i4>3</vt:i4>
      </vt:variant>
      <vt:variant>
        <vt:i4>0</vt:i4>
      </vt:variant>
      <vt:variant>
        <vt:i4>5</vt:i4>
      </vt:variant>
      <vt:variant>
        <vt:lpwstr>http://eur-lex.europa.eu/legal-content/LIT/TXT/?uri=CELEX:32013R0168&amp;locale=lt</vt:lpwstr>
      </vt:variant>
      <vt:variant>
        <vt:lpwstr/>
      </vt:variant>
      <vt:variant>
        <vt:i4>6619184</vt:i4>
      </vt:variant>
      <vt:variant>
        <vt:i4>0</vt:i4>
      </vt:variant>
      <vt:variant>
        <vt:i4>0</vt:i4>
      </vt:variant>
      <vt:variant>
        <vt:i4>5</vt:i4>
      </vt:variant>
      <vt:variant>
        <vt:lpwstr>http://eur-lex.europa.eu/legal-content/LIT/TXT/?uri=CELEX:32024R1252&amp;locale=lt</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2024-11-11T08:58:00Z</dcterms:created>
  <dc:creator>Seimas</dc:creator>
  <lastModifiedBy>adlibuser</lastModifiedBy>
  <dcterms:modified xsi:type="dcterms:W3CDTF">2024-11-11T08:58:00Z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0x01010050164633ED94994D9773E53D567FF5BF</vt:lpwstr>
  </property>
  <property fmtid="{D5CDD505-2E9C-101B-9397-08002B2CF9AE}" pid="3" name="Order">
    <vt:r8>444100</vt:r8>
  </property>
  <property fmtid="{D5CDD505-2E9C-101B-9397-08002B2CF9AE}" pid="4" name="ComplianceAssetId">
    <vt:lpwstr/>
  </property>
  <property fmtid="{D5CDD505-2E9C-101B-9397-08002B2CF9AE}" pid="5" name="_activity">
    <vt:lpwstr>{"FileActivityType":"6","FileActivityTimeStamp":"2024-07-02T16:07:03.987Z","FileActivityUsersOnPage":[{"DisplayName":"Beata Vilimaitė Šilobritienė","Id":"beata.vilimaite@am.lt"}],"FileActivityNavigationId":null}</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