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microsoft.com/office/2020/02/relationships/classificationlabels" Target="docMetadata/LabelInfo.xml"/>
  <Relationship Id="rId6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>
      <w:pPr>
        <w:tabs>
          <w:tab w:val="center" w:pos="4153"/>
          <w:tab w:val="right" w:pos="8306"/>
        </w:tabs>
        <w:jc w:val="both"/>
      </w:pPr>
    </w:p>
    <w:p>
      <w:pPr>
        <w:rPr>
          <w:sz w:val="14"/>
          <w:szCs w:val="14"/>
        </w:rPr>
      </w:pPr>
    </w:p>
    <w:p>
      <w:pPr>
        <w:tabs>
          <w:tab w:val="left" w:pos="4962"/>
          <w:tab w:val="left" w:pos="5245"/>
        </w:tabs>
        <w:jc w:val="center"/>
        <w:rPr>
          <w:b/>
          <w:bCs/>
          <w:caps/>
        </w:rPr>
      </w:pPr>
      <w:r>
        <w:rPr>
          <w:lang w:val="en-US"/>
        </w:rPr>
        <w:drawing>
          <wp:anchor distT="0" distB="0" distL="114300" distR="114300" simplePos="0" relativeHeight="251658241" behindDoc="0" locked="0" layoutInCell="0" allowOverlap="1" wp14:anchorId="04CE5B96" wp14:editId="3708DC09">
            <wp:simplePos x="0" y="0"/>
            <wp:positionH relativeFrom="page">
              <wp:posOffset>3754755</wp:posOffset>
            </wp:positionH>
            <wp:positionV relativeFrom="page">
              <wp:posOffset>727075</wp:posOffset>
            </wp:positionV>
            <wp:extent cx="543560" cy="595630"/>
            <wp:effectExtent l="0" t="0" r="0" b="0"/>
            <wp:wrapTopAndBottom/>
            <wp:docPr id="3" name="Picture 3" descr="A black and white logo of a knight on a hors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 descr="A black and white logo of a knight on a hors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9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aps/>
        </w:rPr>
        <w:t>LIETUVOS RESPUBLIKOS Ekonomikos ir inovacijų MINISTERIJA</w:t>
      </w:r>
    </w:p>
    <w:p>
      <w:pPr>
        <w:tabs>
          <w:tab w:val="left" w:pos="5103"/>
        </w:tabs>
        <w:ind w:left="-851"/>
        <w:jc w:val="center"/>
        <w:rPr>
          <w:b/>
          <w:caps/>
          <w:sz w:val="10"/>
        </w:rPr>
      </w:pPr>
    </w:p>
    <w:p>
      <w:pPr>
        <w:rPr>
          <w:sz w:val="4"/>
          <w:szCs w:val="4"/>
        </w:rPr>
      </w:pPr>
    </w:p>
    <w:p>
      <w:pPr>
        <w:jc w:val="center"/>
        <w:rPr>
          <w:sz w:val="17"/>
        </w:rPr>
      </w:pPr>
      <w:r>
        <w:rPr>
          <w:sz w:val="17"/>
        </w:rPr>
        <w:t>Biudžetinė įstaiga, Gedimino pr. 38, LT-01104 Vilnius, tel. + 370 706 64 845,</w:t>
        <w:br/>
        <w:t>el. p. kanc@eimin.lt, http://eimin.lrv.lt.</w:t>
      </w:r>
    </w:p>
    <w:p>
      <w:pPr>
        <w:widowControl w:val="0"/>
        <w:jc w:val="center"/>
        <w:rPr>
          <w:sz w:val="17"/>
        </w:rPr>
      </w:pPr>
      <w:r>
        <w:rPr>
          <w:sz w:val="17"/>
        </w:rPr>
        <w:t>Duomenys kaupiami ir saugomi Juridinių asmenų registre, kodas 188621919</w:t>
      </w:r>
    </w:p>
    <w:p>
      <w:pPr>
        <w:rPr>
          <w:sz w:val="4"/>
          <w:szCs w:val="4"/>
        </w:rPr>
      </w:pPr>
    </w:p>
    <w:p>
      <w:pPr>
        <w:jc w:val="both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8CA3CF9" wp14:editId="18CA3CFA">
                <wp:simplePos x="0" y="0"/>
                <wp:positionH relativeFrom="column">
                  <wp:posOffset>-41910</wp:posOffset>
                </wp:positionH>
                <wp:positionV relativeFrom="paragraph">
                  <wp:posOffset>-635</wp:posOffset>
                </wp:positionV>
                <wp:extent cx="5924550" cy="0"/>
                <wp:effectExtent l="9525" t="11430" r="9525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6FB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.3pt;margin-top:-.05pt;width:466.5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qcdyugEAAGQDAAAOAAAAZHJzL2Uyb0RvYy54bWysU8Fu2zAMvQ/YPwi6L06ypdiMOD2k6y7d FqDdBzCSbAuTRYFU4uTvJ6lxNnS3oj4Qoig+Pj7S69vT4MTREFv0jVzM5lIYr1Bb3zXy19P9h89S cASvwaE3jTwblreb9+/WY6jNEnt02pBIIJ7rMTSyjzHUVcWqNwPwDIPxKdgiDRCTS12lCcaEPrhq OZ/fVCOSDoTKMKfbu+eg3BT8tjUq/mxbNlG4RiZusVgqdp9ttVlD3RGE3qoLDXgFiwGsT0WvUHcQ QRzI/gc1WEXI2MaZwqHCtrXKlB5SN4v5i24eewim9JLE4XCVid8OVv04bv2OMnV18o/hAdVvFh63 PfjOFAJP55AGt8hSVWPg+pqSHQ47EvvxO+r0Bg4RiwqnloYMmfoTpyL2+Sq2OUWh0uXqy/LTapVm oqZYBfWUGIjjN4ODyIdGciSwXR+36H0aKdKilIHjA8dMC+opIVf1eG+dK5N1XoyNvPmY6uQIo7M6 B4tD3X7rSBwh70b5So8vnhEevC5gvQH99XKOYN3zORV3PuOZsm4XRpM2eRG53qM+72gSMI2ycL6s Xd6Vf/0i89+fY/MHAAD//wMAUEsDBBQABgAIAAAAIQBQGPAa2QAAAAYBAAAPAAAAZHJzL2Rvd25y ZXYueG1sTI4xT8MwFIR3JP6D9SqxtU4rsEqIUyEQExNph4xO/JpEjZ+j2E3Sf8+DBabT6U53X3ZY XC8mHEPnScN2k4BAqr3tqNFwOn6s9yBCNGRN7wk13DDAIb+/y0xq/UxfOBWxETxCITUa2hiHVMpQ t+hM2PgBibOzH52JbMdG2tHMPO56uUsSJZ3piB9aM+Bbi/WluDoNR/9+7p7KotqXvlRTgvPnrZi1 flgtry8gIi7xrww/+IwOOTNV/ko2iF7DWilusm5BcPy8U48gql8v80z+x8+/AQAA//8DAFBLAQIt ABQABgAIAAAAIQC2gziS/gAAAOEBAAATAAAAAAAAAAAAAAAAAAAAAABbQ29udGVudF9UeXBlc10u eG1sUEsBAi0AFAAGAAgAAAAhADj9If/WAAAAlAEAAAsAAAAAAAAAAAAAAAAALwEAAF9yZWxzLy5y ZWxzUEsBAi0AFAAGAAgAAAAhACWpx3K6AQAAZAMAAA4AAAAAAAAAAAAAAAAALgIAAGRycy9lMm9E b2MueG1sUEsBAi0AFAAGAAgAAAAhAFAY8BrZAAAABgEAAA8AAAAAAAAAAAAAAAAAFAQAAGRycy9k b3ducmV2LnhtbFBLBQYAAAAABAAEAPMAAAAaBQAAAAA= " strokeweight=".5pt">
                <v:shadow color="#7f7f7f" opacity=".5" offset="1pt"/>
              </v:shape>
            </w:pict>
          </mc:Fallback>
        </mc:AlternateContent>
      </w:r>
    </w:p>
    <w:tbl>
      <w:tblPr>
        <w:tblW w:w="9639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4678"/>
        <w:gridCol w:w="709"/>
        <w:gridCol w:w="1526"/>
        <w:gridCol w:w="2726"/>
      </w:tblGrid>
      <w:tr>
        <w:trPr>
          <w:cantSplit/>
        </w:trPr>
        <w:tc>
          <w:tcPr>
            <w:tcW w:w="4678" w:type="dxa"/>
            <w:vMerge w:val="restart"/>
            <w:hideMark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Lietuvos Respublikos finansų ministerijai</w:t>
            </w:r>
          </w:p>
          <w:p>
            <w:pPr>
              <w:rPr>
                <w:szCs w:val="24"/>
              </w:rPr>
            </w:pPr>
            <w:r>
              <w:rPr>
                <w:szCs w:val="24"/>
              </w:rPr>
              <w:t>Lietuvos Respublikos konkurencijos tarybai</w:t>
            </w:r>
          </w:p>
          <w:p>
            <w:pPr>
              <w:rPr>
                <w:szCs w:val="24"/>
              </w:rPr>
            </w:pPr>
            <w:r>
              <w:rPr>
                <w:szCs w:val="24"/>
              </w:rPr>
              <w:t>Lietuvos Respublikos teisingumo ministerijai</w:t>
            </w:r>
          </w:p>
          <w:p>
            <w:pPr>
              <w:rPr>
                <w:szCs w:val="24"/>
              </w:rPr>
            </w:pPr>
            <w:r>
              <w:rPr>
                <w:szCs w:val="24"/>
              </w:rPr>
              <w:t>Lietuvos Respublikos specialiųjų tyrimų tarnybai</w:t>
            </w:r>
          </w:p>
          <w:p>
            <w:pPr>
              <w:rPr>
                <w:szCs w:val="24"/>
              </w:rPr>
            </w:pPr>
            <w:r>
              <w:rPr>
                <w:szCs w:val="24"/>
              </w:rPr>
              <w:t>Valstybinei duomenų apsaugos inspekcijai</w:t>
            </w:r>
          </w:p>
          <w:p>
            <w:pPr>
              <w:rPr>
                <w:szCs w:val="24"/>
              </w:rPr>
            </w:pPr>
            <w:r>
              <w:rPr>
                <w:szCs w:val="24"/>
              </w:rPr>
              <w:t>UAB ILTE</w:t>
            </w:r>
          </w:p>
        </w:tc>
        <w:tc>
          <w:tcPr>
            <w:tcW w:w="709" w:type="dxa"/>
          </w:tcPr>
          <w:p/>
        </w:tc>
        <w:tc>
          <w:tcPr>
            <w:tcW w:w="1526" w:type="dxa"/>
            <w:hideMark/>
          </w:tcPr>
          <w:p>
            <w:r>
              <w:t>2024-11-</w:t>
            </w:r>
          </w:p>
        </w:tc>
        <w:tc>
          <w:tcPr>
            <w:tcW w:w="2726" w:type="dxa"/>
            <w:hideMark/>
          </w:tcPr>
          <w:p>
            <w:pPr>
              <w:tabs>
                <w:tab w:val="center" w:pos="1349"/>
              </w:tabs>
              <w:jc w:val="both"/>
            </w:pPr>
            <w:r>
              <w:tab/>
            </w:r>
          </w:p>
        </w:tc>
      </w:tr>
      <w:tr>
        <w:trPr>
          <w:cantSplit/>
        </w:trPr>
        <w:tc>
          <w:tcPr>
            <w:tcW w:w="4678" w:type="dxa"/>
            <w:vMerge/>
            <w:vAlign w:val="center"/>
            <w:hideMark/>
          </w:tcPr>
          <w:p/>
        </w:tc>
        <w:tc>
          <w:tcPr>
            <w:tcW w:w="709" w:type="dxa"/>
          </w:tcPr>
          <w:p>
            <w:pPr>
              <w:ind w:firstLine="720"/>
            </w:pPr>
          </w:p>
        </w:tc>
        <w:tc>
          <w:tcPr>
            <w:tcW w:w="1526" w:type="dxa"/>
            <w:hideMark/>
          </w:tcPr>
          <w:p/>
        </w:tc>
        <w:tc>
          <w:tcPr>
            <w:tcW w:w="2726" w:type="dxa"/>
            <w:hideMark/>
          </w:tcPr>
          <w:p/>
        </w:tc>
      </w:tr>
      <w:tr>
        <w:trPr>
          <w:cantSplit/>
        </w:trPr>
        <w:tc>
          <w:tcPr>
            <w:tcW w:w="9639" w:type="dxa"/>
            <w:gridSpan w:val="4"/>
            <w:hideMark/>
          </w:tcPr>
          <w:p>
            <w:pPr>
              <w:jc w:val="both"/>
              <w:rPr>
                <w:b/>
                <w:bCs/>
                <w:caps/>
              </w:rPr>
            </w:pPr>
          </w:p>
          <w:p>
            <w:pPr>
              <w:keepLines/>
              <w:suppressAutoHyphens/>
              <w:jc w:val="both"/>
              <w:textAlignment w:val="center"/>
              <w:rPr>
                <w:b/>
                <w:bCs/>
                <w:caps/>
              </w:rPr>
            </w:pPr>
          </w:p>
          <w:p>
            <w:pPr>
              <w:suppressAutoHyphens/>
              <w:jc w:val="both"/>
              <w:textAlignment w:val="center"/>
              <w:rPr>
                <w:b/>
                <w:caps/>
              </w:rPr>
            </w:pPr>
            <w:r>
              <w:rPr>
                <w:b/>
                <w:bCs/>
                <w:caps/>
              </w:rPr>
              <w:t xml:space="preserve">dėl </w:t>
            </w:r>
            <w:r>
              <w:rPr>
                <w:b/>
                <w:bCs/>
                <w:caps/>
                <w:szCs w:val="24"/>
              </w:rPr>
              <w:t xml:space="preserve">LIETUVOS RESPUBLIKOS EKONOMIKOS IR INOVACIJŲ MINISTRO ĮSAKYMO „dėl </w:t>
            </w:r>
            <w:r>
              <w:rPr>
                <w:b/>
                <w:caps/>
              </w:rPr>
              <w:t xml:space="preserve">RIZIKOS KAPITALO finansinės </w:t>
            </w:r>
            <w:r>
              <w:rPr>
                <w:b/>
              </w:rPr>
              <w:t>PRIEMONĖS „AKCELERATORIUS 3“ S</w:t>
            </w:r>
            <w:r>
              <w:rPr>
                <w:b/>
                <w:caps/>
              </w:rPr>
              <w:t>chemos patvirtinimo“ projekto</w:t>
            </w:r>
          </w:p>
          <w:p>
            <w:pPr>
              <w:jc w:val="center"/>
            </w:pPr>
          </w:p>
          <w:p>
            <w:pPr>
              <w:keepLines/>
              <w:suppressAutoHyphens/>
              <w:jc w:val="both"/>
              <w:textAlignment w:val="center"/>
              <w:rPr>
                <w:b/>
              </w:rPr>
            </w:pPr>
          </w:p>
        </w:tc>
      </w:tr>
    </w:tbl>
    <w:p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Lietuvos Respublikos ekonomikos ir inovacijų ministerija teikia derinti </w:t>
      </w:r>
      <w:r>
        <w:rPr>
          <w:rFonts w:eastAsia="Calibri"/>
          <w:color w:val="000000"/>
          <w:szCs w:val="24"/>
        </w:rPr>
        <w:t xml:space="preserve">Lietuvos Respublikos ekonomikos ir inovacijų ministro </w:t>
      </w:r>
      <w:r>
        <w:rPr>
          <w:color w:val="000000"/>
          <w:szCs w:val="24"/>
        </w:rPr>
        <w:t xml:space="preserve">įsakymo „Dėl </w:t>
      </w:r>
      <w:r>
        <w:rPr>
          <w:rFonts w:eastAsia="Calibri"/>
          <w:color w:val="000000"/>
          <w:szCs w:val="24"/>
        </w:rPr>
        <w:t>rizikos kapitalo finansinės priemonės „Akceleratorius 3“ schemos patvirtinimo“ projektą</w:t>
      </w:r>
      <w:r>
        <w:rPr>
          <w:szCs w:val="24"/>
        </w:rPr>
        <w:t xml:space="preserve"> (toliau – Projektas). </w:t>
      </w:r>
    </w:p>
    <w:p>
      <w:pPr>
        <w:spacing w:line="360" w:lineRule="auto"/>
        <w:ind w:firstLine="720"/>
        <w:jc w:val="both"/>
        <w:rPr>
          <w:b/>
          <w:bCs/>
          <w:szCs w:val="24"/>
        </w:rPr>
      </w:pPr>
      <w:r>
        <w:rPr>
          <w:szCs w:val="24"/>
        </w:rPr>
        <w:t xml:space="preserve">Projektu numatoma patvirtinti rizikos kapitalo finansinės priemonės </w:t>
      </w:r>
      <w:r>
        <w:rPr>
          <w:rFonts w:eastAsia="Calibri"/>
          <w:color w:val="000000"/>
          <w:szCs w:val="24"/>
        </w:rPr>
        <w:t xml:space="preserve">„Akceleratorius </w:t>
      </w:r>
      <w:r>
        <w:rPr>
          <w:rFonts w:eastAsia="Calibri"/>
          <w:color w:val="000000"/>
          <w:szCs w:val="24"/>
          <w:lang w:val="en-US"/>
        </w:rPr>
        <w:t>3</w:t>
      </w:r>
      <w:r>
        <w:rPr>
          <w:rFonts w:eastAsia="Calibri"/>
          <w:color w:val="000000"/>
          <w:szCs w:val="24"/>
        </w:rPr>
        <w:t>“ (toliau – Priemonė)</w:t>
      </w:r>
      <w:r>
        <w:rPr>
          <w:szCs w:val="24"/>
        </w:rPr>
        <w:t xml:space="preserve">, kuriai dalis skiriamų lėšų yra numatyta </w:t>
      </w:r>
      <w:r>
        <w:t xml:space="preserve">2022–2030 metų ekonomikos transformacijos ir konkurencingumo plėtros programos pažangos priemonėje Nr. 05-001-01-05-07 „Sukurti nuoseklią inovacinės veiklos skatinimo sistemą“ (toliau – </w:t>
      </w:r>
      <w:r>
        <w:rPr>
          <w:rFonts w:eastAsia="MS PGothic"/>
        </w:rPr>
        <w:t>Pažangos priemonė Nr. 05-001-01-05-07)</w:t>
      </w:r>
      <w:r>
        <w:t xml:space="preserve">, kurios aprašas patvirtintas Lietuvos Respublikos ekonomikos ir inovacijų ministro 2022 m. liepos 22 d. įsakymu Nr. 4-885 „Dėl </w:t>
      </w:r>
      <w:r>
        <w:rPr>
          <w:bCs/>
        </w:rPr>
        <w:t>2022–2030 metų ekonomikos transformacijos ir konkurencingumo plėtros programos pažangos priemonės Nr. 05-001-01-05-07 „Sukurti nuoseklią inovacinės veiklos skatinimo sistemą</w:t>
      </w:r>
      <w:r>
        <w:rPr>
          <w:bCs/>
          <w:caps/>
        </w:rPr>
        <w:t>“</w:t>
      </w:r>
      <w:r>
        <w:rPr>
          <w:bCs/>
        </w:rPr>
        <w:t xml:space="preserve"> aprašo patvirtinimo“, schemą. </w:t>
      </w:r>
      <w:r>
        <w:rPr>
          <w:szCs w:val="24"/>
        </w:rPr>
        <w:t>Priemonei skirta 18 691 589 Eur</w:t>
      </w:r>
      <w:r>
        <w:rPr>
          <w:b/>
          <w:bCs/>
          <w:szCs w:val="24"/>
        </w:rPr>
        <w:t xml:space="preserve"> </w:t>
      </w:r>
      <w:r>
        <w:rPr>
          <w:szCs w:val="24"/>
        </w:rPr>
        <w:t>Fondų fondo „Inovacijų skatinimo fondas“ lėšų, iš jų</w:t>
      </w:r>
      <w:r>
        <w:rPr>
          <w:b/>
          <w:bCs/>
          <w:szCs w:val="24"/>
        </w:rPr>
        <w:t xml:space="preserve"> </w:t>
      </w:r>
      <w:r>
        <w:rPr>
          <w:szCs w:val="24"/>
        </w:rPr>
        <w:t>10 981 308 Eur</w:t>
      </w:r>
      <w:r>
        <w:rPr>
          <w:b/>
          <w:bCs/>
          <w:szCs w:val="24"/>
        </w:rPr>
        <w:t xml:space="preserve"> </w:t>
      </w:r>
      <w:r>
        <w:rPr>
          <w:szCs w:val="24"/>
        </w:rPr>
        <w:t>Europos regioninės plėtros fondo lėšų ir</w:t>
      </w:r>
      <w:r>
        <w:rPr>
          <w:b/>
          <w:bCs/>
          <w:szCs w:val="24"/>
        </w:rPr>
        <w:t xml:space="preserve"> </w:t>
      </w:r>
      <w:r>
        <w:rPr>
          <w:szCs w:val="24"/>
        </w:rPr>
        <w:t>7 710 280 Eur Lietuvos Respublikos valstybės biudžeto lėšų.</w:t>
      </w:r>
    </w:p>
    <w:p>
      <w:pPr>
        <w:spacing w:line="360" w:lineRule="auto"/>
        <w:ind w:firstLine="720"/>
        <w:jc w:val="both"/>
        <w:rPr>
          <w:bCs/>
        </w:rPr>
      </w:pPr>
      <w:r>
        <w:rPr>
          <w:color w:val="000000"/>
        </w:rPr>
        <w:t xml:space="preserve">Priemone </w:t>
      </w:r>
      <w:r>
        <w:t xml:space="preserve">bus prisidedama prie </w:t>
      </w:r>
      <w:r>
        <w:rPr>
          <w:rFonts w:eastAsia="MS PGothic"/>
        </w:rPr>
        <w:t xml:space="preserve">Pažangos priemonės Nr. 05-001-01-05-07 </w:t>
      </w:r>
      <w:r>
        <w:rPr>
          <w:bCs/>
        </w:rPr>
        <w:t>veiklos Nr. 5. „Skatinti startuolių vystymą, akceleravimą ir plėtrą</w:t>
      </w:r>
      <w:r>
        <w:t>“</w:t>
      </w:r>
      <w:r>
        <w:rPr>
          <w:bCs/>
        </w:rPr>
        <w:t xml:space="preserve"> poveiklės Nr. 5.2. „Skatinti produkto idėjos vystymą (akceleravimo veiklos), skatinti investicijas pagal startuolių brandos lygį (Vidurio ir vakarų Lietuvos regionas)“ įgyvendinimo. </w:t>
      </w:r>
    </w:p>
    <w:p>
      <w:pPr>
        <w:spacing w:line="360" w:lineRule="auto"/>
        <w:ind w:right="-1" w:firstLine="709"/>
        <w:jc w:val="both"/>
        <w:rPr>
          <w:szCs w:val="24"/>
        </w:rPr>
      </w:pPr>
      <w:r>
        <w:rPr>
          <w:szCs w:val="24"/>
        </w:rPr>
        <w:t xml:space="preserve">Projektas buvo suderintas su Ekonomikos ir inovacijų ministerijos duomenų apsaugos pareigūnu. </w:t>
      </w:r>
    </w:p>
    <w:p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Projektas paskelbtas Lietuvos Respublikos Seimo kanceliarijos teisės aktų informacinėje sistemoje (toliau – TAIS). Maloniai prašome pastabas ir pasiūlymus dėl Projekto </w:t>
      </w:r>
      <w:r>
        <w:rPr>
          <w:bCs/>
          <w:szCs w:val="24"/>
        </w:rPr>
        <w:t xml:space="preserve">ar informaciją apie suderinimą pateikti </w:t>
      </w:r>
      <w:r>
        <w:rPr>
          <w:szCs w:val="24"/>
        </w:rPr>
        <w:t xml:space="preserve">ne vėliau kaip per 10 d. d. nuo Projekto paskelbimo TAIS. </w:t>
      </w:r>
    </w:p>
    <w:p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Projektą parengė Ekonomikos ir inovacijų ministerijos Europos Sąjungos investicijų koordinavimo departamento (direktorė Rita Armonienė, tel. +370 640 14 755, el. p. rita.armoniene@eimin.lt), Finansinių priemonių skyriaus (vedėja Rasa Mačiulytė, tel. + 370 618 12 378, el. p. rasa.maciulyte@eimin.lt), vyriausioji specialistė Kristina Liublinskienė (tel. </w:t>
      </w:r>
      <w:r>
        <w:rPr>
          <w:szCs w:val="24"/>
          <w:lang w:eastAsia="lt-LT"/>
        </w:rPr>
        <w:t>+370 652 09 096</w:t>
      </w:r>
      <w:r>
        <w:rPr>
          <w:szCs w:val="24"/>
        </w:rPr>
        <w:t xml:space="preserve">, el. p. </w:t>
      </w:r>
      <w:r>
        <w:rPr>
          <w:szCs w:val="24"/>
          <w:lang w:eastAsia="lt-LT"/>
        </w:rPr>
        <w:t>kristina.liublinskiene@eimin.lt</w:t>
      </w:r>
      <w:r>
        <w:rPr>
          <w:szCs w:val="24"/>
        </w:rPr>
        <w:t xml:space="preserve">). </w:t>
      </w:r>
    </w:p>
    <w:p>
      <w:pPr>
        <w:spacing w:line="360" w:lineRule="auto"/>
        <w:jc w:val="both"/>
      </w:pPr>
    </w:p>
    <w:p>
      <w:pPr>
        <w:ind w:right="424" w:firstLine="709"/>
        <w:jc w:val="both"/>
        <w:rPr>
          <w:szCs w:val="24"/>
        </w:rPr>
      </w:pPr>
      <w:r>
        <w:rPr>
          <w:szCs w:val="24"/>
        </w:rPr>
        <w:t>PRIDEDAMA:</w:t>
      </w:r>
    </w:p>
    <w:p>
      <w:pPr>
        <w:tabs>
          <w:tab w:val="left" w:pos="851"/>
        </w:tabs>
        <w:ind w:right="424" w:firstLine="709"/>
        <w:jc w:val="both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>. Projektas, 11 lapų.</w:t>
      </w:r>
    </w:p>
    <w:p>
      <w:pPr>
        <w:tabs>
          <w:tab w:val="left" w:pos="851"/>
        </w:tabs>
        <w:ind w:right="424" w:firstLine="709"/>
        <w:jc w:val="both"/>
        <w:rPr>
          <w:szCs w:val="24"/>
        </w:rPr>
      </w:pPr>
      <w:r>
        <w:rPr>
          <w:szCs w:val="24"/>
          <w:lang w:val="en-US"/>
        </w:rPr>
        <w:t>2</w:t>
      </w:r>
      <w:r>
        <w:rPr>
          <w:szCs w:val="24"/>
          <w:lang w:val="en-US"/>
        </w:rPr>
        <w:t xml:space="preserve">. </w:t>
      </w:r>
      <w:r>
        <w:rPr>
          <w:szCs w:val="24"/>
        </w:rPr>
        <w:t xml:space="preserve">Atitikties lentelė, 4 lapai. </w:t>
      </w:r>
    </w:p>
    <w:p>
      <w:pPr>
        <w:tabs>
          <w:tab w:val="left" w:pos="851"/>
        </w:tabs>
        <w:ind w:right="424" w:firstLine="709"/>
        <w:jc w:val="both"/>
        <w:rPr>
          <w:szCs w:val="24"/>
        </w:rPr>
      </w:pPr>
      <w:r>
        <w:rPr>
          <w:szCs w:val="24"/>
          <w:lang w:val="en-US"/>
        </w:rPr>
        <w:t>3</w:t>
      </w:r>
      <w:r>
        <w:rPr>
          <w:szCs w:val="24"/>
          <w:lang w:val="en-US"/>
        </w:rPr>
        <w:t xml:space="preserve">. </w:t>
      </w:r>
      <w:r>
        <w:t xml:space="preserve">Numatomo teisinio reguliavimo poveikio vertinimo pažyma, 2 lapai. </w:t>
      </w:r>
    </w:p>
    <w:p>
      <w:pPr>
        <w:ind w:right="424" w:firstLine="709"/>
        <w:jc w:val="both"/>
        <w:rPr>
          <w:szCs w:val="24"/>
        </w:rPr>
      </w:pPr>
      <w:r>
        <w:rPr>
          <w:szCs w:val="24"/>
        </w:rPr>
        <w:t>4</w:t>
      </w:r>
      <w:r>
        <w:rPr>
          <w:szCs w:val="24"/>
        </w:rPr>
        <w:t>. Teisės akto projekto antikorupcinio vertinimo pažyma, 6 lapai.</w:t>
      </w:r>
    </w:p>
    <w:sectPr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567" w:bottom="1134" w:left="1701" w:header="426" w:footer="567" w:gutter="0"/>
      <w:pgNumType w:start="1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jc w:val="both"/>
      </w:pPr>
      <w:r>
        <w:separator/>
      </w:r>
    </w:p>
  </w:endnote>
  <w:endnote w:type="continuationSeparator" w:id="0">
    <w:p>
      <w:pPr>
        <w:jc w:val="both"/>
      </w:pPr>
      <w:r>
        <w:continuationSeparator/>
      </w:r>
    </w:p>
  </w:endnote>
  <w:endnote w:type="continuationNotice" w:id="1">
    <w:p/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153"/>
        <w:tab w:val="right" w:pos="8306"/>
      </w:tabs>
      <w:jc w:val="both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>
    <w:pPr>
      <w:tabs>
        <w:tab w:val="center" w:pos="4153"/>
        <w:tab w:val="right" w:pos="8306"/>
      </w:tabs>
      <w:jc w:val="both"/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153"/>
        <w:tab w:val="right" w:pos="8306"/>
      </w:tabs>
      <w:jc w:val="both"/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153"/>
        <w:tab w:val="right" w:pos="7088"/>
        <w:tab w:val="left" w:pos="9072"/>
      </w:tabs>
      <w:jc w:val="both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CA3D06" wp14:editId="18CA3D07">
              <wp:simplePos x="0" y="0"/>
              <wp:positionH relativeFrom="column">
                <wp:posOffset>4949190</wp:posOffset>
              </wp:positionH>
              <wp:positionV relativeFrom="paragraph">
                <wp:posOffset>-679450</wp:posOffset>
              </wp:positionV>
              <wp:extent cx="1133475" cy="962025"/>
              <wp:effectExtent l="0" t="0" r="952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3475" cy="962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CA3D06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89.7pt;margin-top:-53.5pt;width:89.2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PKETQQIAAHsEAAAOAAAAZHJzL2Uyb0RvYy54bWysVEtv2zAMvg/YfxB0X+w8uxpxiixFhgFB WyAZelZkKTYgi5qkxM5+/SjZSbNup2EXmSKpj4+P9PyhrRU5Cesq0DkdDlJKhOZQVPqQ0++79afP lDjPdMEUaJHTs3D0YfHxw7wxmRhBCaoQliCIdlljclp6b7IkcbwUNXMDMEKjUYKtmcerPSSFZQ2i 1yoZpeksacAWxgIXzqH2sTPSRcSXUnD/LKUTnqicYm4+njae+3AmiznLDpaZsuJ9GuwfsqhZpTHo FeqReUaOtvoDqq64BQfSDzjUCUhZcRFrwGqG6btqtiUzItaCzXHm2ib3/2D50+nFkqrI6Qjbo1mN HO1E68kXaAmqsD+NcRm6bQ06+hb1yPNF71AZym6lrcMXCyJoR6jztbsBjYdHw/F4cjelhKPtfjZK R9MAk7y9Ntb5rwJqEoScWmQvNpWdNs53rheXEMyBqop1pVS8hIkRK2XJiSHXysccEfw3L6VJk9PZ eJpGYA3heYesNOYSau1qCpJv923fgD0UZ6zfQjdBzvB1hUlumPMvzOLIYMm4Bv4ZD6kAg0AvUVKC /fk3ffBHJtFKSYMjmFP348isoER908jx/XAyCTMbL5PpXWDI3lr2txZ9rFeAlQ9x4QyPYvD36iJK C/UrbssyREUT0xxj59RfxJXvFgO3jYvlMjrhlBrmN3preIAOnQ4U7NpXZk3Pk0eGn+AyrCx7R1fn G15qWB49yCpyGRrcdbXvO054nIZ+G8MK3d6j19s/Y/ELAAD//wMAUEsDBBQABgAIAAAAIQDMOJIa 4wAAAAsBAAAPAAAAZHJzL2Rvd25yZXYueG1sTI/BTsMwEETvSPyDtUhcUOuUJjUJcSqEgErcaAqI mxubJCJeR7GbhL9nOcFxtU8zb/LtbDs2msG3DiWslhEwg5XTLdYSDuXj4gaYDwq16hwaCd/Gw7Y4 P8tVpt2EL2bch5pRCPpMSWhC6DPOfdUYq/zS9Qbp9+kGqwKdQ831oCYKtx2/jqINt6pFamhUb+4b U33tT1bCx1X9/uznp9dpnaz7h91YijddSnl5Md/dAgtmDn8w/OqTOhTkdHQn1J51EoRIY0IlLFaR oFWEpIlIgR0lxHECvMj5/w3FDwAAAP//AwBQSwECLQAUAAYACAAAACEAtoM4kv4AAADhAQAAEwAA AAAAAAAAAAAAAAAAAAAAW0NvbnRlbnRfVHlwZXNdLnhtbFBLAQItABQABgAIAAAAIQA4/SH/1gAA AJQBAAALAAAAAAAAAAAAAAAAAC8BAABfcmVscy8ucmVsc1BLAQItABQABgAIAAAAIQBQPKETQQIA AHsEAAAOAAAAAAAAAAAAAAAAAC4CAABkcnMvZTJvRG9jLnhtbFBLAQItABQABgAIAAAAIQDMOJIa 4wAAAAsBAAAPAAAAAAAAAAAAAAAAAJsEAABkcnMvZG93bnJldi54bWxQSwUGAAAAAAQABADzAAAA qwUAAAAA " fillcolor="white [3201]" stroked="f" strokeweight=".5pt">
              <v:textbox>
                <w:txbxContent>
                  <w:p w14:paraId="18CA3D08" w14:textId="62C5F6F2"/>
                  <w:pPr>
                    <w:jc w:val="both"/>
                    <w:rPr>
                      <w:rFonts w:ascii="Times New Roman" w:hAnsi="Times New Roman" w:eastAsia="Times New Roman" w:cs="Times New Roman"/>
                    </w:rPr>
                  </w:pPr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jc w:val="both"/>
      </w:pPr>
      <w:r>
        <w:separator/>
      </w:r>
    </w:p>
  </w:footnote>
  <w:footnote w:type="continuationSeparator" w:id="0">
    <w:p>
      <w:pPr>
        <w:jc w:val="both"/>
      </w:pPr>
      <w:r>
        <w:continuationSeparator/>
      </w:r>
    </w:p>
  </w:footnote>
  <w:footnote w:type="continuationNotice" w:id="1">
    <w:p/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153"/>
        <w:tab w:val="right" w:pos="8306"/>
      </w:tabs>
      <w:jc w:val="both"/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153"/>
        <w:tab w:val="right" w:pos="8306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153"/>
        <w:tab w:val="right" w:pos="8306"/>
      </w:tabs>
      <w:jc w:val="both"/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ADAE9850-00B5-4B2E-B47F-7B1316910F93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ivs>
    <w:div w:id="14626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image" Target="media/image1.png"/>
  <Relationship Id="rId12" Type="http://schemas.openxmlformats.org/officeDocument/2006/relationships/header" Target="header1.xml"/>
  <Relationship Id="rId13" Type="http://schemas.openxmlformats.org/officeDocument/2006/relationships/header" Target="header2.xml"/>
  <Relationship Id="rId14" Type="http://schemas.openxmlformats.org/officeDocument/2006/relationships/footer" Target="footer1.xml"/>
  <Relationship Id="rId15" Type="http://schemas.openxmlformats.org/officeDocument/2006/relationships/footer" Target="footer2.xml"/>
  <Relationship Id="rId16" Type="http://schemas.openxmlformats.org/officeDocument/2006/relationships/header" Target="header3.xml"/>
  <Relationship Id="rId17" Type="http://schemas.openxmlformats.org/officeDocument/2006/relationships/footer" Target="footer3.xml"/>
  <Relationship Id="rId18" Type="http://schemas.openxmlformats.org/officeDocument/2006/relationships/fontTable" Target="fontTable.xml"/>
  <Relationship Id="rId19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styles" Target="styles.xml"/>
  <Relationship Id="rId6" Type="http://schemas.openxmlformats.org/officeDocument/2006/relationships/settings" Target="settings.xml"/>
  <Relationship Id="rId7" Type="http://schemas.openxmlformats.org/officeDocument/2006/relationships/webSettings" Target="webSetting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A00B8EBBFCD5FF4496FD077058AF1610" ma:contentTypeVersion="15" ma:contentTypeDescription="Kurkite naują dokumentą." ma:contentTypeScope="" ma:versionID="0931540dd97722c03594806c884dffe6">
  <xsd:schema xmlns:xsd="http://www.w3.org/2001/XMLSchema" xmlns:xs="http://www.w3.org/2001/XMLSchema" xmlns:p="http://schemas.microsoft.com/office/2006/metadata/properties" xmlns:ns2="3daa3ca9-7913-4775-b489-948cf2d1f429" xmlns:ns3="73f3d9fc-cecf-4806-8b79-e07f4178e50f" targetNamespace="http://schemas.microsoft.com/office/2006/metadata/properties" ma:root="true" ma:fieldsID="15ed600cca765482bfd2e579d8afd199" ns2:_="" ns3:_="">
    <xsd:import namespace="3daa3ca9-7913-4775-b489-948cf2d1f429"/>
    <xsd:import namespace="73f3d9fc-cecf-4806-8b79-e07f4178e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a3ca9-7913-4775-b489-948cf2d1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Vaizdų žymės" ma:readOnly="false" ma:fieldId="{5cf76f15-5ced-4ddc-b409-7134ff3c332f}" ma:taxonomyMulti="true" ma:sspId="4e3501c9-f7a7-4b81-baa6-2bbc2eda4d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3d9fc-cecf-4806-8b79-e07f4178e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48c6d8f-f480-459e-a823-f667fb2a638e}" ma:internalName="TaxCatchAll" ma:showField="CatchAllData" ma:web="73f3d9fc-cecf-4806-8b79-e07f4178e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f3d9fc-cecf-4806-8b79-e07f4178e50f" xsi:nil="true"/>
    <lcf76f155ced4ddcb4097134ff3c332f xmlns="3daa3ca9-7913-4775-b489-948cf2d1f429">
      <Terms xmlns="http://schemas.microsoft.com/office/infopath/2007/PartnerControls"/>
    </lcf76f155ced4ddcb4097134ff3c332f>
  </documentManagement>
</p:properties>
</file>

<file path=customXml/item3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3933E-FC0C-42E7-A3B2-2F521C186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a3ca9-7913-4775-b489-948cf2d1f429"/>
    <ds:schemaRef ds:uri="73f3d9fc-cecf-4806-8b79-e07f4178e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1659AD-E7DF-44B3-8079-E9AA0F65EF65}">
  <ds:schemaRefs>
    <ds:schemaRef ds:uri="http://schemas.microsoft.com/office/2006/metadata/properties"/>
    <ds:schemaRef ds:uri="http://schemas.microsoft.com/office/infopath/2007/PartnerControls"/>
    <ds:schemaRef ds:uri="73f3d9fc-cecf-4806-8b79-e07f4178e50f"/>
    <ds:schemaRef ds:uri="3daa3ca9-7913-4775-b489-948cf2d1f429"/>
  </ds:schemaRefs>
</ds:datastoreItem>
</file>

<file path=customXml/itemProps3.xml><?xml version="1.0" encoding="utf-8"?>
<ds:datastoreItem xmlns:ds="http://schemas.openxmlformats.org/officeDocument/2006/customXml" ds:itemID="{036B1F39-FE05-4AA8-B6DC-4F43C022E0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9B5B3A-3FBB-4691-A01A-C1EEB3D087F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bce49ad-6e13-4667-9698-89b6274ba9f6}" enabled="0" method="" siteId="{7bce49ad-6e13-4667-9698-89b6274ba9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2794</Characters>
  <Application>Microsoft Office Word</Application>
  <DocSecurity>4</DocSecurity>
  <Lines>62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KPC</Company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2024-11-25T14:30:00Z</dcterms:created>
  <dc:creator>Brazeviciute Justina</dc:creator>
  <lastModifiedBy>adlibuser</lastModifiedBy>
  <lastPrinted>2020-01-16T23:07:00Z</lastPrinted>
  <dcterms:modified xsi:type="dcterms:W3CDTF">2024-11-25T14:30:00Z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0x010100A00B8EBBFCD5FF4496FD077058AF1610</vt:lpwstr>
  </property>
  <property fmtid="{D5CDD505-2E9C-101B-9397-08002B2CF9AE}" pid="3" name="MediaServiceImageTags">
    <vt:lpwstr/>
  </property>
</Properties>
</file>