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r>
        <w:rPr>
          <w:rFonts w:ascii="Calibri" w:hAnsi="Calibri"/>
          <w:b/>
          <w:color w:val="1F497D"/>
          <w:sz w:val="48"/>
        </w:rPr>
        <w:t>Bitácora de Trabajo Técnico</w:t>
      </w:r>
    </w:p>
    <w:p>
      <w:r>
        <w:rPr>
          <w:rFonts w:ascii="Calibri" w:hAnsi="Calibri"/>
          <w:i/>
          <w:color w:val="595959"/>
          <w:sz w:val="26"/>
        </w:rPr>
        <w:t>Sesión de Conexión, Auditoría de Telemetría, Diagnóstico y Planificación de Modo AP — UGV Voyager 3</w:t>
      </w:r>
    </w:p>
    <w:p>
      <w:r>
        <w:rPr>
          <w:i/>
        </w:rPr>
        <w:t>Fecha: 18 de octubre de 2026 (Actualizado: 19 de octubre de 2026) | Entorno: Makerspace / Laboratorio</w:t>
      </w:r>
    </w:p>
    <w:p>
      <w:pPr>
        <w:pStyle w:val="Heading1"/>
        <w:keepNext/>
        <w:spacing w:before="280" w:after="120"/>
      </w:pPr>
      <w:r>
        <w:rPr>
          <w:rFonts w:ascii="Calibri" w:hAnsi="Calibri"/>
          <w:b/>
          <w:i w:val="0"/>
          <w:color w:val="1F497D"/>
          <w:sz w:val="36"/>
        </w:rPr>
        <w:t>1. Resumen Ejecutivo de la Jornada</w:t>
      </w:r>
    </w:p>
    <w:p>
      <w:r>
        <w:t>Durante la sesión de trabajo se logró reactivar y enlazar el rover Voyager 3 (Fible ALTU / Consorcio H2020 RAWFIE) tras años de inactividad técnica. Se obtuvo acceso directo por consola SSH como superusuario a la Raspberry Pi 3 Model B, se estableció la comunicación MAVLink a 921.600 baudios con el autopiloto Pixhawk (ArduRover V3.4.2), se descargaron los 679 parámetros y se transmitió la telemetría viva a Mission Planner por UDP 14550. Se aisló la causa raíz por la cual los actuadores no respondieron y se definió la arquitectura de red definitiva mediante la conversión del router MikroTik RouterBOARD a modo Punto de Acceso (AP).</w:t>
      </w:r>
    </w:p>
    <w:p>
      <w:pPr>
        <w:pStyle w:val="Heading1"/>
        <w:keepNext/>
        <w:spacing w:before="280" w:after="120"/>
      </w:pPr>
      <w:r>
        <w:rPr>
          <w:rFonts w:ascii="Calibri" w:hAnsi="Calibri"/>
          <w:b/>
          <w:i w:val="0"/>
          <w:color w:val="1F497D"/>
          <w:sz w:val="36"/>
        </w:rPr>
        <w:t>2. Hitos Técnicos Alcanzados</w:t>
      </w:r>
    </w:p>
    <w:tbl>
      <w:tblPr>
        <w:tblW w:type="auto" w:w="0"/>
        <w:jc w:val="center"/>
        <w:tblLook w:firstColumn="1" w:firstRow="1" w:lastColumn="0" w:lastRow="0" w:noHBand="0" w:noVBand="1" w:val="04A0"/>
      </w:tblPr>
      <w:tblGrid>
        <w:gridCol w:w="3120"/>
        <w:gridCol w:w="3120"/>
        <w:gridCol w:w="3120"/>
      </w:tblGrid>
      <w:tr>
        <w:tc>
          <w:tcPr>
            <w:tcW w:type="dxa" w:w="2592"/>
            <w:shd w:fill="1F497D"/>
          </w:tcPr>
          <w:p>
            <w:pPr>
              <w:jc w:val="left"/>
            </w:pPr>
            <w:r>
              <w:rPr>
                <w:rFonts w:ascii="Calibri" w:hAnsi="Calibri"/>
                <w:b/>
                <w:i w:val="0"/>
                <w:color w:val="FFFFFF"/>
                <w:sz w:val="20"/>
              </w:rPr>
              <w:t>Hito Técnico</w:t>
            </w:r>
          </w:p>
        </w:tc>
        <w:tc>
          <w:tcPr>
            <w:tcW w:type="dxa" w:w="1728"/>
            <w:shd w:fill="1F497D"/>
          </w:tcPr>
          <w:p>
            <w:pPr>
              <w:jc w:val="left"/>
            </w:pPr>
            <w:r>
              <w:rPr>
                <w:rFonts w:ascii="Calibri" w:hAnsi="Calibri"/>
                <w:b/>
                <w:i w:val="0"/>
                <w:color w:val="FFFFFF"/>
                <w:sz w:val="20"/>
              </w:rPr>
              <w:t>Estado</w:t>
            </w:r>
          </w:p>
        </w:tc>
        <w:tc>
          <w:tcPr>
            <w:tcW w:type="dxa" w:w="5040"/>
            <w:shd w:fill="1F497D"/>
          </w:tcPr>
          <w:p>
            <w:pPr>
              <w:jc w:val="left"/>
            </w:pPr>
            <w:r>
              <w:rPr>
                <w:rFonts w:ascii="Calibri" w:hAnsi="Calibri"/>
                <w:b/>
                <w:i w:val="0"/>
                <w:color w:val="FFFFFF"/>
                <w:sz w:val="20"/>
              </w:rPr>
              <w:t>Detalle y Observaciones</w:t>
            </w:r>
          </w:p>
        </w:tc>
      </w:tr>
      <w:tr>
        <w:tc>
          <w:tcPr>
            <w:tcW w:type="dxa" w:w="2592"/>
            <w:shd w:fill="FFFFFF"/>
          </w:tcPr>
          <w:p>
            <w:pPr>
              <w:jc w:val="left"/>
            </w:pPr>
            <w:r>
              <w:rPr>
                <w:rFonts w:ascii="Calibri" w:hAnsi="Calibri"/>
                <w:b w:val="0"/>
                <w:i w:val="0"/>
                <w:color w:val="262626"/>
                <w:sz w:val="19"/>
              </w:rPr>
              <w:t>Copia de Seguridad Física</w:t>
            </w:r>
          </w:p>
        </w:tc>
        <w:tc>
          <w:tcPr>
            <w:tcW w:type="dxa" w:w="1728"/>
            <w:shd w:fill="FFFFFF"/>
          </w:tcPr>
          <w:p>
            <w:pPr>
              <w:jc w:val="left"/>
            </w:pPr>
            <w:r>
              <w:rPr>
                <w:rFonts w:ascii="Calibri" w:hAnsi="Calibri"/>
                <w:b w:val="0"/>
                <w:i w:val="0"/>
                <w:color w:val="262626"/>
                <w:sz w:val="19"/>
              </w:rPr>
              <w:t>COMPLETADO</w:t>
            </w:r>
          </w:p>
        </w:tc>
        <w:tc>
          <w:tcPr>
            <w:tcW w:type="dxa" w:w="5040"/>
            <w:shd w:fill="FFFFFF"/>
          </w:tcPr>
          <w:p>
            <w:pPr>
              <w:jc w:val="left"/>
            </w:pPr>
            <w:r>
              <w:rPr>
                <w:rFonts w:ascii="Calibri" w:hAnsi="Calibri"/>
                <w:b w:val="0"/>
                <w:i w:val="0"/>
                <w:color w:val="262626"/>
                <w:sz w:val="19"/>
              </w:rPr>
              <w:t>Imagen bit a bit sd.img (31.9 GB) creada y write-protected en D:\Voyager\backup_sdbackup\.</w:t>
            </w:r>
          </w:p>
        </w:tc>
      </w:tr>
      <w:tr>
        <w:tc>
          <w:tcPr>
            <w:tcW w:type="dxa" w:w="2592"/>
            <w:shd w:fill="F9FAFB"/>
          </w:tcPr>
          <w:p>
            <w:pPr>
              <w:jc w:val="left"/>
            </w:pPr>
            <w:r>
              <w:rPr>
                <w:rFonts w:ascii="Calibri" w:hAnsi="Calibri"/>
                <w:b w:val="0"/>
                <w:i w:val="0"/>
                <w:color w:val="262626"/>
                <w:sz w:val="19"/>
              </w:rPr>
              <w:t>Credenciales del Sistema</w:t>
            </w:r>
          </w:p>
        </w:tc>
        <w:tc>
          <w:tcPr>
            <w:tcW w:type="dxa" w:w="1728"/>
            <w:shd w:fill="F9FAFB"/>
          </w:tcPr>
          <w:p>
            <w:pPr>
              <w:jc w:val="left"/>
            </w:pPr>
            <w:r>
              <w:rPr>
                <w:rFonts w:ascii="Calibri" w:hAnsi="Calibri"/>
                <w:b w:val="0"/>
                <w:i w:val="0"/>
                <w:color w:val="262626"/>
                <w:sz w:val="19"/>
              </w:rPr>
              <w:t>VALIDADO</w:t>
            </w:r>
          </w:p>
        </w:tc>
        <w:tc>
          <w:tcPr>
            <w:tcW w:type="dxa" w:w="5040"/>
            <w:shd w:fill="F9FAFB"/>
          </w:tcPr>
          <w:p>
            <w:pPr>
              <w:jc w:val="left"/>
            </w:pPr>
            <w:r>
              <w:rPr>
                <w:rFonts w:ascii="Calibri" w:hAnsi="Calibri"/>
                <w:b w:val="0"/>
                <w:i w:val="0"/>
                <w:color w:val="262626"/>
                <w:sz w:val="19"/>
              </w:rPr>
              <w:t>Usuario pi / Contraseña raspberry (verificado contra hash SHA-512 crypt de /etc/shadow). Permisos sudo íntegros.</w:t>
            </w:r>
          </w:p>
        </w:tc>
      </w:tr>
      <w:tr>
        <w:tc>
          <w:tcPr>
            <w:tcW w:type="dxa" w:w="2592"/>
            <w:shd w:fill="FFFFFF"/>
          </w:tcPr>
          <w:p>
            <w:pPr>
              <w:jc w:val="left"/>
            </w:pPr>
            <w:r>
              <w:rPr>
                <w:rFonts w:ascii="Calibri" w:hAnsi="Calibri"/>
                <w:b w:val="0"/>
                <w:i w:val="0"/>
                <w:color w:val="262626"/>
                <w:sz w:val="19"/>
              </w:rPr>
              <w:t>Enlace WiFi Hotspot</w:t>
            </w:r>
          </w:p>
        </w:tc>
        <w:tc>
          <w:tcPr>
            <w:tcW w:type="dxa" w:w="1728"/>
            <w:shd w:fill="FFFFFF"/>
          </w:tcPr>
          <w:p>
            <w:pPr>
              <w:jc w:val="left"/>
            </w:pPr>
            <w:r>
              <w:rPr>
                <w:rFonts w:ascii="Calibri" w:hAnsi="Calibri"/>
                <w:b w:val="0"/>
                <w:i w:val="0"/>
                <w:color w:val="262626"/>
                <w:sz w:val="19"/>
              </w:rPr>
              <w:t>LOGRADO</w:t>
            </w:r>
          </w:p>
        </w:tc>
        <w:tc>
          <w:tcPr>
            <w:tcW w:type="dxa" w:w="5040"/>
            <w:shd w:fill="FFFFFF"/>
          </w:tcPr>
          <w:p>
            <w:pPr>
              <w:jc w:val="left"/>
            </w:pPr>
            <w:r>
              <w:rPr>
                <w:rFonts w:ascii="Calibri" w:hAnsi="Calibri"/>
                <w:b w:val="0"/>
                <w:i w:val="0"/>
                <w:color w:val="262626"/>
                <w:sz w:val="19"/>
              </w:rPr>
              <w:t>Asociación a red DroneLab (2.4 GHz) con IP asignada 192.168.137.145.</w:t>
            </w:r>
          </w:p>
        </w:tc>
      </w:tr>
      <w:tr>
        <w:tc>
          <w:tcPr>
            <w:tcW w:type="dxa" w:w="2592"/>
            <w:shd w:fill="F9FAFB"/>
          </w:tcPr>
          <w:p>
            <w:pPr>
              <w:jc w:val="left"/>
            </w:pPr>
            <w:r>
              <w:rPr>
                <w:rFonts w:ascii="Calibri" w:hAnsi="Calibri"/>
                <w:b w:val="0"/>
                <w:i w:val="0"/>
                <w:color w:val="262626"/>
                <w:sz w:val="19"/>
              </w:rPr>
              <w:t>Enlace Ethernet Físico</w:t>
            </w:r>
          </w:p>
        </w:tc>
        <w:tc>
          <w:tcPr>
            <w:tcW w:type="dxa" w:w="1728"/>
            <w:shd w:fill="F9FAFB"/>
          </w:tcPr>
          <w:p>
            <w:pPr>
              <w:jc w:val="left"/>
            </w:pPr>
            <w:r>
              <w:rPr>
                <w:rFonts w:ascii="Calibri" w:hAnsi="Calibri"/>
                <w:b w:val="0"/>
                <w:i w:val="0"/>
                <w:color w:val="262626"/>
                <w:sz w:val="19"/>
              </w:rPr>
              <w:t>LOGRADO</w:t>
            </w:r>
          </w:p>
        </w:tc>
        <w:tc>
          <w:tcPr>
            <w:tcW w:type="dxa" w:w="5040"/>
            <w:shd w:fill="F9FAFB"/>
          </w:tcPr>
          <w:p>
            <w:pPr>
              <w:jc w:val="left"/>
            </w:pPr>
            <w:r>
              <w:rPr>
                <w:rFonts w:ascii="Calibri" w:hAnsi="Calibri"/>
                <w:b w:val="0"/>
                <w:i w:val="0"/>
                <w:color w:val="262626"/>
                <w:sz w:val="19"/>
              </w:rPr>
              <w:t>Enlace directo por cable a 100 Mbps. IPv6 link-local fe80::ad8c:6f66:3d82:3bb4%15 e IPv4 APIPA 169.254.174.253 (&lt; 1 ms latencia).</w:t>
            </w:r>
          </w:p>
        </w:tc>
      </w:tr>
      <w:tr>
        <w:tc>
          <w:tcPr>
            <w:tcW w:type="dxa" w:w="2592"/>
            <w:shd w:fill="FFFFFF"/>
          </w:tcPr>
          <w:p>
            <w:pPr>
              <w:jc w:val="left"/>
            </w:pPr>
            <w:r>
              <w:rPr>
                <w:rFonts w:ascii="Calibri" w:hAnsi="Calibri"/>
                <w:b w:val="0"/>
                <w:i w:val="0"/>
                <w:color w:val="262626"/>
                <w:sz w:val="19"/>
              </w:rPr>
              <w:t>Enlace MAVLink Pixhawk</w:t>
            </w:r>
          </w:p>
        </w:tc>
        <w:tc>
          <w:tcPr>
            <w:tcW w:type="dxa" w:w="1728"/>
            <w:shd w:fill="FFFFFF"/>
          </w:tcPr>
          <w:p>
            <w:pPr>
              <w:jc w:val="left"/>
            </w:pPr>
            <w:r>
              <w:rPr>
                <w:rFonts w:ascii="Calibri" w:hAnsi="Calibri"/>
                <w:b w:val="0"/>
                <w:i w:val="0"/>
                <w:color w:val="262626"/>
                <w:sz w:val="19"/>
              </w:rPr>
              <w:t>LOGRADO</w:t>
            </w:r>
          </w:p>
        </w:tc>
        <w:tc>
          <w:tcPr>
            <w:tcW w:type="dxa" w:w="5040"/>
            <w:shd w:fill="FFFFFF"/>
          </w:tcPr>
          <w:p>
            <w:pPr>
              <w:jc w:val="left"/>
            </w:pPr>
            <w:r>
              <w:rPr>
                <w:rFonts w:ascii="Calibri" w:hAnsi="Calibri"/>
                <w:b w:val="0"/>
                <w:i w:val="0"/>
                <w:color w:val="262626"/>
                <w:sz w:val="19"/>
              </w:rPr>
              <w:t>MAVProxy comunicando por /dev/serial0 a 921.600 bps. Heartbeat de ArduRover V3.4.2 activo y 679 parámetros archivados.</w:t>
            </w:r>
          </w:p>
        </w:tc>
      </w:tr>
      <w:tr>
        <w:tc>
          <w:tcPr>
            <w:tcW w:type="dxa" w:w="2592"/>
            <w:shd w:fill="F9FAFB"/>
          </w:tcPr>
          <w:p>
            <w:pPr>
              <w:jc w:val="left"/>
            </w:pPr>
            <w:r>
              <w:rPr>
                <w:rFonts w:ascii="Calibri" w:hAnsi="Calibri"/>
                <w:b w:val="0"/>
                <w:i w:val="0"/>
                <w:color w:val="262626"/>
                <w:sz w:val="19"/>
              </w:rPr>
              <w:t>Interfaz Mission Planner</w:t>
            </w:r>
          </w:p>
        </w:tc>
        <w:tc>
          <w:tcPr>
            <w:tcW w:type="dxa" w:w="1728"/>
            <w:shd w:fill="F9FAFB"/>
          </w:tcPr>
          <w:p>
            <w:pPr>
              <w:jc w:val="left"/>
            </w:pPr>
            <w:r>
              <w:rPr>
                <w:rFonts w:ascii="Calibri" w:hAnsi="Calibri"/>
                <w:b w:val="0"/>
                <w:i w:val="0"/>
                <w:color w:val="262626"/>
                <w:sz w:val="19"/>
              </w:rPr>
              <w:t>LOGRADO</w:t>
            </w:r>
          </w:p>
        </w:tc>
        <w:tc>
          <w:tcPr>
            <w:tcW w:type="dxa" w:w="5040"/>
            <w:shd w:fill="F9FAFB"/>
          </w:tcPr>
          <w:p>
            <w:pPr>
              <w:jc w:val="left"/>
            </w:pPr>
            <w:r>
              <w:rPr>
                <w:rFonts w:ascii="Calibri" w:hAnsi="Calibri"/>
                <w:b w:val="0"/>
                <w:i w:val="0"/>
                <w:color w:val="262626"/>
                <w:sz w:val="19"/>
              </w:rPr>
              <w:t>Recepción de telemetría por UDP puerto 14550: horizonte artificial, brújula, orientación e interfaz gráfica operativas.</w:t>
            </w:r>
          </w:p>
        </w:tc>
      </w:tr>
    </w:tbl>
    <w:p>
      <w:pPr>
        <w:spacing w:after="160"/>
      </w:pPr>
    </w:p>
    <w:p>
      <w:pPr>
        <w:pStyle w:val="Heading1"/>
        <w:keepNext/>
        <w:spacing w:before="280" w:after="120"/>
      </w:pPr>
      <w:r>
        <w:rPr>
          <w:rFonts w:ascii="Calibri" w:hAnsi="Calibri"/>
          <w:b/>
          <w:i w:val="0"/>
          <w:color w:val="1F497D"/>
          <w:sz w:val="36"/>
        </w:rPr>
        <w:t>3. Diagnóstico: ¿Por qué no se movieron los actuadores?</w:t>
      </w:r>
    </w:p>
    <w:p>
      <w:r>
        <w:t>A pesar de que el software de control recibió las órdenes enviadas por consola, las ruedas y el motor no respondieron físicamente debido a dos causas concurrentes:</w:t>
      </w:r>
    </w:p>
    <w:p>
      <w:pPr>
        <w:pStyle w:val="Heading2"/>
        <w:keepNext/>
        <w:spacing w:before="280" w:after="120"/>
      </w:pPr>
      <w:r>
        <w:rPr>
          <w:rFonts w:ascii="Calibri" w:hAnsi="Calibri"/>
          <w:b/>
          <w:i w:val="0"/>
          <w:color w:val="1F497D"/>
          <w:sz w:val="28"/>
        </w:rPr>
        <w:t>3.1. Causas de Software en el Autopiloto (ArduPilot)</w:t>
      </w:r>
    </w:p>
    <w:p>
      <w:pPr>
        <w:pStyle w:val="ListBullet"/>
      </w:pPr>
      <w:r>
        <w:rPr>
          <w:b/>
        </w:rPr>
        <w:t xml:space="preserve">Requisito de Armado Obligatorio (ARMING_REQUIRE = 1): </w:t>
      </w:r>
      <w:r>
        <w:t>En ArduRover, las salidas PWM hacia el servo de dirección (MAIN OUT 1) y hacia el variador ESC (MAIN OUT 3) están inhibidas electrónicamente hasta que el vehículo se encuentra en estado ARMED. Al estar desarmado, los comandos de radio virtual rc 1 1650 son descartados por seguridad.</w:t>
      </w:r>
    </w:p>
    <w:p>
      <w:pPr>
        <w:pStyle w:val="ListBullet"/>
      </w:pPr>
      <w:r>
        <w:rPr>
          <w:b/>
        </w:rPr>
        <w:t xml:space="preserve">Bloqueo por Failsafe de Radio (FS_THR_ENABLE = 1): </w:t>
      </w:r>
      <w:r>
        <w:t>El autopiloto tiene configurada la parada de seguridad si no detecta una señal válida de radiofrecuencia (emisora física RC de 2.4 GHz). Al no haber un transmisor RC encendido, ArduRover fuerza el modo HOLD e impide el armado (provocando el error COMMAND_ACK {command: 400, result: 4}).</w:t>
      </w:r>
    </w:p>
    <w:p>
      <w:pPr>
        <w:pStyle w:val="ListBullet"/>
      </w:pPr>
      <w:r>
        <w:rPr>
          <w:b/>
        </w:rPr>
        <w:t xml:space="preserve">Rechazo de DO_SET_SERVO en Canales Principales: </w:t>
      </w:r>
      <w:r>
        <w:t>El intento de forzar el servo con servo set 1 1650 devolvió COMMAND_ACK {command: 183, result: 4} (FAILED). En el firmware ArduPilot, MAV_CMD_DO_SET_SERVO está prohibido en canales asignados a conducción primaria (k_ground_steering / Canal 1).</w:t>
      </w:r>
    </w:p>
    <w:p>
      <w:pPr>
        <w:pStyle w:val="Heading2"/>
        <w:keepNext/>
        <w:spacing w:before="280" w:after="120"/>
      </w:pPr>
      <w:r>
        <w:rPr>
          <w:rFonts w:ascii="Calibri" w:hAnsi="Calibri"/>
          <w:b/>
          <w:i w:val="0"/>
          <w:color w:val="1F497D"/>
          <w:sz w:val="28"/>
        </w:rPr>
        <w:t>3.2. Causa Eléctrica / Alimentación de Potencia del Chasis</w:t>
      </w:r>
    </w:p>
    <w:p>
      <w:r>
        <w:t>En la pantalla de Mission Planner se registró arriba en rojo: Bat1: 0.00v 0.0 A. En la arquitectura de la Pixhawk, el conector POWER alimenta la CPU interna y la Raspberry Pi, pero el rail de servos (MAIN OUT 1 a 8) requiere alimentación externa de 5V–6V proporcionada por el variador electrónico (ESC) del coche o por un BEC dedicado. Al marcar 0.00V, la batería de tracción del coche estaba desconectada o el interruptor general del variador (ESC) del chasis estaba apagado, dejando el servo sin energía mecánica para ejercer fuerza.</w:t>
      </w:r>
    </w:p>
    <w:p>
      <w:pPr>
        <w:pStyle w:val="Heading1"/>
        <w:keepNext/>
        <w:spacing w:before="280" w:after="120"/>
      </w:pPr>
      <w:r>
        <w:rPr>
          <w:rFonts w:ascii="Calibri" w:hAnsi="Calibri"/>
          <w:b/>
          <w:i w:val="0"/>
          <w:color w:val="1F497D"/>
          <w:sz w:val="36"/>
        </w:rPr>
        <w:t>4. Diagnóstico de Red LAN y Solución Definitiva: MikroTik en Modo AP</w:t>
      </w:r>
    </w:p>
    <w:p>
      <w:r>
        <w:t>En el diseño original del consorcio RAWFIE, el router MikroTik funcionaba en modo Cliente (Station), buscando asociarse a redes exteriores o enrutar por el módem 4G hacia Grecia (195.134.71.99). La solución definitiva de ingeniería consiste en configurar el MikroTik RouterBOARD integrado como Punto de Acceso (AP / Home AP):</w:t>
      </w:r>
    </w:p>
    <w:p>
      <w:pPr>
        <w:pStyle w:val="ListBullet"/>
      </w:pPr>
      <w:r>
        <w:rPr>
          <w:b/>
        </w:rPr>
        <w:t xml:space="preserve">Emisión de Burbuja WiFi Autónoma: </w:t>
      </w:r>
      <w:r>
        <w:t>El coche emitirá su propia red inalámbrica (SSID: Voyager_3). No dependerá de zonas móviles ni de la infraestructura del edificio.</w:t>
      </w:r>
    </w:p>
    <w:p>
      <w:pPr>
        <w:pStyle w:val="ListBullet"/>
      </w:pPr>
      <w:r>
        <w:rPr>
          <w:b/>
        </w:rPr>
        <w:t xml:space="preserve">Servidor DHCP a Bordo: </w:t>
      </w:r>
      <w:r>
        <w:t>El MikroTik asignará automáticamente direcciones IP válidas tanto a la Raspberry Pi (192.168.1.100) como a cualquier portátil o estación de tierra conectada (192.168.1.150).</w:t>
      </w:r>
    </w:p>
    <w:p>
      <w:pPr>
        <w:pStyle w:val="ListBullet"/>
      </w:pPr>
      <w:r>
        <w:rPr>
          <w:b/>
        </w:rPr>
        <w:t xml:space="preserve">Eliminación del Cable y Caídas: </w:t>
      </w:r>
      <w:r>
        <w:t>Se erradica el problema de timeout del Hotspot de Windows 11, las direcciones APIPA provisionales (169.254.x.x) y la necesidad de arrastrar un cable Ethernet físico.</w:t>
      </w:r>
    </w:p>
    <w:p>
      <w:pPr>
        <w:pStyle w:val="Heading1"/>
        <w:keepNext/>
        <w:spacing w:before="280" w:after="120"/>
      </w:pPr>
      <w:r>
        <w:rPr>
          <w:rFonts w:ascii="Calibri" w:hAnsi="Calibri"/>
          <w:b/>
          <w:i w:val="0"/>
          <w:color w:val="1F497D"/>
          <w:sz w:val="36"/>
        </w:rPr>
        <w:t>5. Plan de Acción y Próximos Pasos (Next Steps)</w:t>
      </w:r>
    </w:p>
    <w:p>
      <w:r>
        <w:t>La hoja de ruta estructurada para la siguiente fase de desarrollo comprende 5 fases:</w:t>
      </w:r>
    </w:p>
    <w:p>
      <w:pPr>
        <w:pStyle w:val="ListBullet"/>
      </w:pPr>
      <w:r>
        <w:rPr>
          <w:b/>
        </w:rPr>
        <w:t xml:space="preserve">Fase 1: Conversión del MikroTik a Modo AP (WinBox): </w:t>
      </w:r>
      <w:r>
        <w:t>Conectar cable Ethernet al MikroTik, abrir WinBox en Windows (admin / stavrospapas), seleccionar Quick Set -&gt; Home AP, asignar SSID Voyager_3, activar DHCP Server (192.168.1.10 - 192.168.1.200) y verificar la conexión inalámbrica del portátil.</w:t>
      </w:r>
    </w:p>
    <w:p>
      <w:pPr>
        <w:pStyle w:val="ListBullet"/>
      </w:pPr>
      <w:r>
        <w:rPr>
          <w:b/>
        </w:rPr>
        <w:t xml:space="preserve">Fase 2: Parche del Script runDrone.sh: </w:t>
      </w:r>
      <w:r>
        <w:t>En la Raspberry Pi, fijar UseMaintenanceIP=1, establecer Maintenance_GCS_IP="192.168.1.255" (broadcast) y anular la función CheckInternet para que MAVProxy arranque automáticamente sin buscar servidores externos.</w:t>
      </w:r>
    </w:p>
    <w:p>
      <w:pPr>
        <w:pStyle w:val="ListBullet"/>
      </w:pPr>
      <w:r>
        <w:rPr>
          <w:b/>
        </w:rPr>
        <w:t xml:space="preserve">Fase 3: Potencia del Chasis y Prueba de Actuadores en Banco: </w:t>
      </w:r>
      <w:r>
        <w:t>Conectar la batería LiPo principal, encender el variador ESC (verificar Bat1 &gt; 7.4V en Mission Planner), comprobar resistencia magnética en las ruedas y ejecutar en MAVProxy: param set ARMING_REQUIRE 0 y param set FS_THR_ENABLE 0, probando el servo (rc 1 1650) y motor (rc 3 1560) con ruedas en el aire.</w:t>
      </w:r>
    </w:p>
    <w:p>
      <w:pPr>
        <w:pStyle w:val="ListBullet"/>
      </w:pPr>
      <w:r>
        <w:rPr>
          <w:b/>
        </w:rPr>
        <w:t xml:space="preserve">Fase 4: Prueba de Conducción en Suelo: </w:t>
      </w:r>
      <w:r>
        <w:t>Bajar el vehículo al suelo y teleoperarlo de forma completamente inalámbrica vía WiFi con un mando USB o teclado desde Mission Planner.</w:t>
      </w:r>
    </w:p>
    <w:p>
      <w:pPr>
        <w:pStyle w:val="ListBullet"/>
      </w:pPr>
      <w:r>
        <w:rPr>
          <w:b/>
        </w:rPr>
        <w:t xml:space="preserve">Fase 5: Migración a ROS 2 y Mapeo SLAM: </w:t>
      </w:r>
      <w:r>
        <w:t>Flashear una nueva microSD con Ubuntu Server 22.04 LTS (64-bit) y ROS 2 Humble + MAVROS 2, publicando /cmd_vel y procesando el LiDAR LightWare SF40 (/scan) para navegación autónoma y SLAM con Nav2.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