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190" w:rsidRDefault="005D5190" w:rsidP="005D5190">
      <w:pPr>
        <w:pStyle w:val="Ttulo1"/>
        <w:shd w:val="clear" w:color="auto" w:fill="auto"/>
        <w:ind w:firstLine="0"/>
        <w:rPr>
          <w:szCs w:val="24"/>
        </w:rPr>
      </w:pPr>
      <w:r w:rsidRPr="00BC3494">
        <w:rPr>
          <w:szCs w:val="24"/>
        </w:rPr>
        <w:t>HORIZONTE INSTITUCIONAL</w:t>
      </w:r>
    </w:p>
    <w:p w:rsidR="005D5190" w:rsidRDefault="005D5190" w:rsidP="005D5190">
      <w:pPr>
        <w:pStyle w:val="Textoindependiente"/>
        <w:ind w:left="0"/>
      </w:pPr>
    </w:p>
    <w:p w:rsidR="005D5190" w:rsidRPr="009815ED" w:rsidRDefault="005D5190" w:rsidP="005D5190">
      <w:pPr>
        <w:jc w:val="both"/>
        <w:rPr>
          <w:sz w:val="24"/>
          <w:szCs w:val="24"/>
        </w:rPr>
      </w:pPr>
      <w:r w:rsidRPr="009815ED">
        <w:rPr>
          <w:sz w:val="24"/>
          <w:szCs w:val="24"/>
        </w:rPr>
        <w:t xml:space="preserve">El colegio </w:t>
      </w:r>
      <w:r w:rsidRPr="001F0F9F">
        <w:rPr>
          <w:sz w:val="32"/>
          <w:szCs w:val="32"/>
        </w:rPr>
        <w:t xml:space="preserve">Gimnasio Cervantes de </w:t>
      </w:r>
      <w:proofErr w:type="spellStart"/>
      <w:r w:rsidRPr="001F0F9F">
        <w:rPr>
          <w:sz w:val="32"/>
          <w:szCs w:val="32"/>
        </w:rPr>
        <w:t>Facatativa</w:t>
      </w:r>
      <w:proofErr w:type="spellEnd"/>
      <w:r w:rsidRPr="009815ED">
        <w:rPr>
          <w:sz w:val="24"/>
          <w:szCs w:val="24"/>
        </w:rPr>
        <w:t xml:space="preserve"> inscrito como entidad educativa según resolución Nº 000600 de 29 de junio de 2001 Ante el Ministerio de Educación Nacional, se manifiesta como institución activamente  participativa  de la normatividad y de las concepciones  instituidas por la  misma;   y esto en cuanto a los planes nacionales  de educación establecidos bajo propuestas esencialmente didácticas, </w:t>
      </w:r>
      <w:proofErr w:type="spellStart"/>
      <w:r w:rsidRPr="009815ED">
        <w:rPr>
          <w:sz w:val="24"/>
          <w:szCs w:val="24"/>
        </w:rPr>
        <w:t>practicas</w:t>
      </w:r>
      <w:proofErr w:type="spellEnd"/>
      <w:r w:rsidRPr="009815ED">
        <w:rPr>
          <w:sz w:val="24"/>
          <w:szCs w:val="24"/>
        </w:rPr>
        <w:t xml:space="preserve"> y participativas , permitiendo así un acercamiento y una aprehensión de los disímiles espacios  de la política, la cultura y de la cotidianidad viva y social, que han sido y seguirán siendo contextos de vida, crecimiento y formación de nuestros presentes y futuros educandos. Lo anterior enmarcado dentro de la importancia de planificar la educación instituyendo  </w:t>
      </w:r>
    </w:p>
    <w:p w:rsidR="005D5190" w:rsidRPr="001F0F9F" w:rsidRDefault="005D5190" w:rsidP="005D5190">
      <w:pPr>
        <w:jc w:val="both"/>
        <w:rPr>
          <w:rFonts w:ascii="Algerian" w:hAnsi="Algerian"/>
          <w:sz w:val="32"/>
          <w:szCs w:val="32"/>
        </w:rPr>
      </w:pPr>
      <w:r w:rsidRPr="009815ED">
        <w:rPr>
          <w:sz w:val="24"/>
          <w:szCs w:val="24"/>
        </w:rPr>
        <w:t xml:space="preserve"> Planes de desarrollo institucional  fijando horizontes dentro de los ya constituidos planes indicativos estableciendo y radicado como sistema de prevención que guía las decisiones  futuras del sistema educativo, encausando nuestra acción educadora .  Plantación que debe ser inherente a todo nuestro sistema  organizacional; razón por la cual  hablamos y evaluamos  la planeación institucional a corto, mediano y largo plazo esto definido  como una PLANEACION ESTRATEGICA;  estableciéndonos claramente  como un componente más  de los PLANES DE DESARROLLO  tanto NACIONAL y  TERRITORIAL como el  DESARROLLO SECTORIAL ;  guardando así coherencia entre ellos estableciéndonos institucionalmente como un ente educativo que se fundamenta  en el concepto de estado social , de derecho  y sus fines esenciales, el </w:t>
      </w:r>
      <w:r w:rsidRPr="001F0F9F">
        <w:rPr>
          <w:rFonts w:ascii="Algerian" w:hAnsi="Algerian"/>
          <w:sz w:val="32"/>
          <w:szCs w:val="32"/>
        </w:rPr>
        <w:t xml:space="preserve">respeto   a la dignidad  de la persona ante todo como ser humano  dentro de la democracia  que  nos ampara; formando  así talentos humanos, mediante procesos pedagógicos de alta calidad  a nivel académico, deportivo, ciudadano   y  cultural con énfasis en </w:t>
      </w:r>
      <w:proofErr w:type="spellStart"/>
      <w:r w:rsidRPr="001F0F9F">
        <w:rPr>
          <w:rFonts w:ascii="Algerian" w:hAnsi="Algerian"/>
          <w:sz w:val="32"/>
          <w:szCs w:val="32"/>
        </w:rPr>
        <w:t>ingles</w:t>
      </w:r>
      <w:proofErr w:type="spellEnd"/>
      <w:r w:rsidRPr="001F0F9F">
        <w:rPr>
          <w:rFonts w:ascii="Algerian" w:hAnsi="Algerian"/>
          <w:sz w:val="32"/>
          <w:szCs w:val="32"/>
        </w:rPr>
        <w:t xml:space="preserve">   y en el desarrollo de trabajos en aulas virtuales pero ante todo nuestro objetivo primordial es educar seres humanos  interpersonales e   </w:t>
      </w:r>
      <w:r w:rsidRPr="001F0F9F">
        <w:rPr>
          <w:rFonts w:ascii="Algerian" w:hAnsi="Algerian"/>
          <w:sz w:val="32"/>
          <w:szCs w:val="32"/>
        </w:rPr>
        <w:lastRenderedPageBreak/>
        <w:t>intrapersonales  para construir la sociedad del siglo XXI.</w:t>
      </w:r>
    </w:p>
    <w:p w:rsidR="005D5190" w:rsidRPr="001F0F9F" w:rsidRDefault="005D5190" w:rsidP="005D5190">
      <w:pPr>
        <w:pStyle w:val="Ttulodendice"/>
        <w:jc w:val="both"/>
        <w:rPr>
          <w:rFonts w:ascii="Algerian" w:hAnsi="Algerian"/>
          <w:szCs w:val="24"/>
        </w:rPr>
      </w:pPr>
      <w:r w:rsidRPr="001F0F9F">
        <w:rPr>
          <w:rFonts w:ascii="Algerian" w:hAnsi="Algerian"/>
          <w:szCs w:val="24"/>
        </w:rPr>
        <w:t>MISIÓN</w:t>
      </w:r>
    </w:p>
    <w:p w:rsidR="005D5190" w:rsidRPr="00B55E42" w:rsidRDefault="005D5190" w:rsidP="005D5190">
      <w:pPr>
        <w:pStyle w:val="ndice1"/>
      </w:pPr>
    </w:p>
    <w:p w:rsidR="005D5190" w:rsidRPr="00807DA8" w:rsidRDefault="005D5190" w:rsidP="005D5190">
      <w:pPr>
        <w:pStyle w:val="ndice1"/>
      </w:pPr>
      <w:r w:rsidRPr="00807DA8">
        <w:t>Potenciación de la inteligencia intrapersonal</w:t>
      </w:r>
      <w:r w:rsidRPr="00807DA8">
        <w:rPr>
          <w:rStyle w:val="Refdenotaalpie"/>
          <w:b/>
        </w:rPr>
        <w:footnoteReference w:id="1"/>
      </w:r>
      <w:r w:rsidRPr="00807DA8">
        <w:t xml:space="preserve"> e interpersonal</w:t>
      </w:r>
      <w:r w:rsidRPr="00807DA8">
        <w:rPr>
          <w:rStyle w:val="Refdenotaalpie"/>
          <w:b/>
        </w:rPr>
        <w:footnoteReference w:id="2"/>
      </w:r>
      <w:r w:rsidRPr="00807DA8">
        <w:t xml:space="preserve"> de niños, niñas y jóvenes ciudadanos y ciudadanas mediante de estrategias de enseñanza – aprendizaje significativas y autónomas acordes a su edad cronológica y al estadio de crecimiento moral.</w:t>
      </w:r>
    </w:p>
    <w:p w:rsidR="005D5190" w:rsidRDefault="005D5190" w:rsidP="005D5190">
      <w:pPr>
        <w:pStyle w:val="ndice1"/>
      </w:pPr>
    </w:p>
    <w:p w:rsidR="005D5190" w:rsidRDefault="005D5190" w:rsidP="005D5190">
      <w:pPr>
        <w:pStyle w:val="Ttulodendice"/>
        <w:jc w:val="both"/>
        <w:rPr>
          <w:szCs w:val="24"/>
        </w:rPr>
      </w:pPr>
      <w:r w:rsidRPr="00BC3494">
        <w:rPr>
          <w:szCs w:val="24"/>
        </w:rPr>
        <w:t>VISIÓN 2019</w:t>
      </w:r>
    </w:p>
    <w:p w:rsidR="005D5190" w:rsidRPr="00533765" w:rsidRDefault="005D5190" w:rsidP="005D5190">
      <w:pPr>
        <w:pStyle w:val="ndice1"/>
      </w:pPr>
    </w:p>
    <w:p w:rsidR="005D5190" w:rsidRDefault="005D5190" w:rsidP="005D5190">
      <w:pPr>
        <w:pStyle w:val="ndice1"/>
      </w:pPr>
      <w:r w:rsidRPr="00BC3494">
        <w:t>Fiel a la tradición de  19   años de historia, el Gimnasio Cervantes es reconocido por la formación de ciudadanos y ciudadanas de alta calidad humana, académica y de servicio a la comunidad, por el posicionamiento en investigación, en desarrollo de las inteligencias, en autonomía intelectual, moral y ética a través de estrategias significativas de impacto social a la ciudad, a la localidad, y a la región.</w:t>
      </w:r>
    </w:p>
    <w:p w:rsidR="005D5190" w:rsidRDefault="005D5190" w:rsidP="005D5190">
      <w:pPr>
        <w:pStyle w:val="ndice1"/>
      </w:pPr>
    </w:p>
    <w:p w:rsidR="005D5190" w:rsidRPr="00BC3494" w:rsidRDefault="005D5190" w:rsidP="005D5190">
      <w:pPr>
        <w:pStyle w:val="ndice1"/>
      </w:pPr>
    </w:p>
    <w:p w:rsidR="005D5190" w:rsidRDefault="005D5190" w:rsidP="005D5190">
      <w:pPr>
        <w:pStyle w:val="Ttulo1"/>
        <w:shd w:val="clear" w:color="auto" w:fill="auto"/>
        <w:ind w:firstLine="0"/>
        <w:jc w:val="both"/>
      </w:pPr>
      <w:r>
        <w:t>CONCEPTO SOCIAL</w:t>
      </w:r>
    </w:p>
    <w:p w:rsidR="005D5190" w:rsidRDefault="005D5190" w:rsidP="005D5190">
      <w:pPr>
        <w:pStyle w:val="Ttulodendice"/>
        <w:jc w:val="both"/>
      </w:pPr>
      <w:r>
        <w:t>OBJETIVOS ESTRATÉGICOS</w:t>
      </w:r>
    </w:p>
    <w:p w:rsidR="005D5190" w:rsidRPr="00423064" w:rsidRDefault="005D5190" w:rsidP="005D5190">
      <w:pPr>
        <w:pStyle w:val="ndice1"/>
      </w:pPr>
    </w:p>
    <w:p w:rsidR="005D5190" w:rsidRPr="00423064" w:rsidRDefault="005D5190" w:rsidP="005D5190">
      <w:pPr>
        <w:pStyle w:val="ndice1"/>
      </w:pPr>
      <w:r w:rsidRPr="00423064">
        <w:t>Conocimiento del propio cuerpo y de sus posibilidades de acción en la vida social de la ciudad.</w:t>
      </w:r>
    </w:p>
    <w:p w:rsidR="005D5190" w:rsidRPr="00423064" w:rsidRDefault="005D5190" w:rsidP="005D5190">
      <w:pPr>
        <w:pStyle w:val="ndice1"/>
      </w:pPr>
      <w:r w:rsidRPr="00423064">
        <w:t>Desarrollo de la dimensión cognitiva, socio - afectiva, psicomotriz y volitiva de acuerdo a la edad cronológica del estudiante y su ritmo de aprendizaje.</w:t>
      </w:r>
    </w:p>
    <w:p w:rsidR="005D5190" w:rsidRPr="00423064" w:rsidRDefault="005D5190" w:rsidP="005D5190">
      <w:pPr>
        <w:pStyle w:val="ndice1"/>
      </w:pPr>
      <w:r w:rsidRPr="00423064">
        <w:t>Impulso a la creatividad, a las habilidades y destrezas intrapersonales e interpersonales propias de la edad del educando.</w:t>
      </w:r>
    </w:p>
    <w:p w:rsidR="005D5190" w:rsidRPr="00423064" w:rsidRDefault="005D5190" w:rsidP="005D5190">
      <w:pPr>
        <w:pStyle w:val="ndice1"/>
      </w:pPr>
      <w:r w:rsidRPr="00423064">
        <w:t>Conocimiento de sí mismo y todos los procesos relacionados, como autoconfianza y auto motivación.</w:t>
      </w:r>
    </w:p>
    <w:p w:rsidR="005D5190" w:rsidRPr="00423064" w:rsidRDefault="005D5190" w:rsidP="005D5190">
      <w:pPr>
        <w:pStyle w:val="ndice1"/>
      </w:pPr>
      <w:r w:rsidRPr="00423064">
        <w:t>Perfeccionamiento de la capacidad para establecer relaciones con otras personas.</w:t>
      </w:r>
    </w:p>
    <w:p w:rsidR="005D5190" w:rsidRPr="00423064" w:rsidRDefault="005D5190" w:rsidP="005D5190">
      <w:pPr>
        <w:pStyle w:val="ndice1"/>
      </w:pPr>
      <w:r w:rsidRPr="00423064">
        <w:t>El estímulo a la curiosidad para observar y explorar el medio natural, familiar y social, tecnológico y científico de la ciudad.</w:t>
      </w:r>
    </w:p>
    <w:p w:rsidR="005D5190" w:rsidRPr="00423064" w:rsidRDefault="005D5190" w:rsidP="005D5190">
      <w:pPr>
        <w:pStyle w:val="ndice1"/>
      </w:pPr>
      <w:r w:rsidRPr="00423064">
        <w:lastRenderedPageBreak/>
        <w:t xml:space="preserve">Formación para el diseño y la gestión de proyectos sociales </w:t>
      </w:r>
    </w:p>
    <w:p w:rsidR="005D5190" w:rsidRPr="00765A6E" w:rsidRDefault="005D5190" w:rsidP="005D5190">
      <w:pPr>
        <w:spacing w:line="360" w:lineRule="auto"/>
        <w:ind w:left="1077"/>
        <w:rPr>
          <w:rFonts w:ascii="Arial" w:hAnsi="Arial" w:cs="Arial"/>
          <w:sz w:val="24"/>
          <w:szCs w:val="24"/>
          <w:lang w:val="es-MX"/>
        </w:rPr>
      </w:pPr>
    </w:p>
    <w:p w:rsidR="005D5190" w:rsidRDefault="005D5190" w:rsidP="005D5190">
      <w:pPr>
        <w:pStyle w:val="Ttulo1"/>
        <w:shd w:val="clear" w:color="auto" w:fill="auto"/>
        <w:ind w:firstLine="0"/>
        <w:jc w:val="center"/>
      </w:pPr>
      <w:r>
        <w:t>CONCEPTO AXIOLÓGICO</w:t>
      </w:r>
    </w:p>
    <w:p w:rsidR="005D5190" w:rsidRDefault="005D5190" w:rsidP="005D5190">
      <w:pPr>
        <w:pStyle w:val="Ttulo1"/>
        <w:shd w:val="clear" w:color="auto" w:fill="auto"/>
        <w:ind w:firstLine="0"/>
        <w:jc w:val="center"/>
      </w:pPr>
      <w:r>
        <w:t>PRINCIPIOS INSTITUCIONALES</w:t>
      </w:r>
    </w:p>
    <w:p w:rsidR="005D5190" w:rsidRPr="00533765" w:rsidRDefault="005D5190" w:rsidP="005D5190">
      <w:pPr>
        <w:pStyle w:val="ndice1"/>
      </w:pPr>
      <w:r w:rsidRPr="00356D34">
        <w:rPr>
          <w:b/>
          <w:bCs/>
        </w:rPr>
        <w:t>Principio de integralidad</w:t>
      </w:r>
      <w:r w:rsidRPr="00356D34">
        <w:rPr>
          <w:b/>
        </w:rPr>
        <w:t>:</w:t>
      </w:r>
      <w:r w:rsidRPr="00533765">
        <w:t xml:space="preserve"> “Reconoce* el trabajo pedagógico integral y considera al educando como ser único y social en interdependencia y reciprocidad permanente con su entorno familiar, natural, social, étnico y cultural.”</w:t>
      </w:r>
    </w:p>
    <w:p w:rsidR="005D5190" w:rsidRPr="00533765" w:rsidRDefault="005D5190" w:rsidP="005D5190">
      <w:pPr>
        <w:pStyle w:val="ndice1"/>
      </w:pPr>
    </w:p>
    <w:p w:rsidR="005D5190" w:rsidRPr="00533765" w:rsidRDefault="005D5190" w:rsidP="005D5190">
      <w:pPr>
        <w:pStyle w:val="ndice1"/>
      </w:pPr>
      <w:r w:rsidRPr="00356D34">
        <w:rPr>
          <w:b/>
          <w:bCs/>
        </w:rPr>
        <w:t>Principio de participación</w:t>
      </w:r>
      <w:r w:rsidRPr="00533765">
        <w:t>: “Reconoce** la organización y el trabajo de grupo como espacio propicio para la aceptación de sí mismo y del otro, en el intercambio de experiencias, aportes, conocimientos e ideales por parte de los educandos, de los docentes, de la familia y demás miembros de la comunidad a la que pertenece, y para la cohesión, el trabajo grupal, la construcción de valores y normas sociales, el sentido de pertenencia y el compromiso grupal y personal.”</w:t>
      </w:r>
    </w:p>
    <w:p w:rsidR="005D5190" w:rsidRPr="00533765" w:rsidRDefault="005D5190" w:rsidP="005D5190">
      <w:pPr>
        <w:pStyle w:val="ndice1"/>
      </w:pPr>
    </w:p>
    <w:p w:rsidR="005D5190" w:rsidRPr="00533765" w:rsidRDefault="005D5190" w:rsidP="005D5190">
      <w:pPr>
        <w:pStyle w:val="ndice1"/>
      </w:pPr>
      <w:r w:rsidRPr="00356D34">
        <w:rPr>
          <w:b/>
          <w:bCs/>
        </w:rPr>
        <w:t>Principio de lúdica</w:t>
      </w:r>
      <w:r w:rsidRPr="00356D34">
        <w:rPr>
          <w:b/>
        </w:rPr>
        <w:t>:</w:t>
      </w:r>
      <w:r w:rsidRPr="00533765">
        <w:t xml:space="preserve"> “Reconoce*** el juego como dinamizador de la vida del educando mediante el cual construye conocimientos, se encuentra consigo mismo, con el mundo físico y social, desarrolla iniciativas propias, comparte sus intereses, desarrolla habilidades de comunicación, construye y se apropia de normas, Asimismo, reconoce que el gozo, el entusiasmo, el placer de  crear, recrear y de generar significados, afectos, visiones de futuro y nuevas formas de acción y convivencia, deben constituir el centro de toda acción realizada por y para el educando, en sus entornos familiar, natural, social, étnico, cultural y escolar.”</w:t>
      </w:r>
    </w:p>
    <w:p w:rsidR="005D5190" w:rsidRPr="00533765" w:rsidRDefault="005D5190" w:rsidP="005D5190">
      <w:pPr>
        <w:pStyle w:val="ndice1"/>
      </w:pPr>
    </w:p>
    <w:p w:rsidR="005D5190" w:rsidRPr="00533765" w:rsidRDefault="005D5190" w:rsidP="005D5190">
      <w:pPr>
        <w:pStyle w:val="ndice1"/>
      </w:pPr>
      <w:r w:rsidRPr="00356D34">
        <w:rPr>
          <w:b/>
          <w:bCs/>
        </w:rPr>
        <w:t>Principio de la autonomía</w:t>
      </w:r>
      <w:r w:rsidRPr="00533765">
        <w:rPr>
          <w:bCs/>
        </w:rPr>
        <w:t>:</w:t>
      </w:r>
      <w:r w:rsidRPr="00533765">
        <w:t xml:space="preserve"> Fomenta la </w:t>
      </w:r>
      <w:proofErr w:type="spellStart"/>
      <w:r w:rsidRPr="00533765">
        <w:t>metacognición</w:t>
      </w:r>
      <w:proofErr w:type="spellEnd"/>
      <w:r w:rsidRPr="00533765">
        <w:t xml:space="preserve">; esto es, favorece en el estudiante de preescolar, básica primaria, básica secundaria y Media el propio conocimiento. Saber quién es uno, conocer qué quiere y descubrir con qué </w:t>
      </w:r>
      <w:proofErr w:type="gramStart"/>
      <w:r w:rsidRPr="00533765">
        <w:t>medios cuenta</w:t>
      </w:r>
      <w:proofErr w:type="gramEnd"/>
      <w:r w:rsidRPr="00533765">
        <w:t>, porque se comprende que esta formación es indispensable para tomar decisiones y lograr proyectos con resultados satisfactorios para la vida.</w:t>
      </w:r>
    </w:p>
    <w:p w:rsidR="005D5190" w:rsidRPr="00533765" w:rsidRDefault="005D5190" w:rsidP="005D5190">
      <w:pPr>
        <w:pStyle w:val="ndice1"/>
      </w:pPr>
    </w:p>
    <w:p w:rsidR="005D5190" w:rsidRPr="00533765" w:rsidRDefault="005D5190" w:rsidP="005D5190">
      <w:pPr>
        <w:pStyle w:val="ndice1"/>
      </w:pPr>
      <w:r w:rsidRPr="00356D34">
        <w:rPr>
          <w:b/>
          <w:bCs/>
        </w:rPr>
        <w:t>Principio de la convivencia</w:t>
      </w:r>
      <w:r w:rsidRPr="00533765">
        <w:rPr>
          <w:bCs/>
        </w:rPr>
        <w:t>: o educación para la democracia</w:t>
      </w:r>
      <w:r w:rsidRPr="00533765">
        <w:t>, capacita a los nuevos ciudadanos para participar, activa y eficientemente en la mejora, refuerzo y protección de los Derechos Humanos.</w:t>
      </w:r>
    </w:p>
    <w:p w:rsidR="005D5190" w:rsidRPr="00356D34" w:rsidRDefault="005D5190" w:rsidP="005D5190">
      <w:pPr>
        <w:pStyle w:val="ndice1"/>
      </w:pPr>
    </w:p>
    <w:p w:rsidR="005D5190" w:rsidRPr="00533765" w:rsidRDefault="005D5190" w:rsidP="005D5190">
      <w:pPr>
        <w:pStyle w:val="ndice1"/>
      </w:pPr>
      <w:r w:rsidRPr="00356D34">
        <w:rPr>
          <w:b/>
          <w:bCs/>
        </w:rPr>
        <w:t>Principio de autoconfianza</w:t>
      </w:r>
      <w:r w:rsidRPr="00533765">
        <w:rPr>
          <w:bCs/>
        </w:rPr>
        <w:t>:</w:t>
      </w:r>
      <w:r w:rsidRPr="00533765">
        <w:t xml:space="preserve"> Dimensiona el coraje y la habilidad para el éxito, aceptar el error como construcción personal y colectiva para la seguridad ante el “complejo de escenario” de la ciudad.</w:t>
      </w:r>
    </w:p>
    <w:p w:rsidR="005D5190" w:rsidRPr="00533765" w:rsidRDefault="005D5190" w:rsidP="005D5190">
      <w:pPr>
        <w:pStyle w:val="ndice1"/>
      </w:pPr>
    </w:p>
    <w:p w:rsidR="005D5190" w:rsidRPr="00533765" w:rsidRDefault="005D5190" w:rsidP="005D5190">
      <w:pPr>
        <w:pStyle w:val="ndice1"/>
      </w:pPr>
      <w:r w:rsidRPr="00356D34">
        <w:rPr>
          <w:b/>
          <w:bCs/>
        </w:rPr>
        <w:t>Principio de autocontrol y autodisciplina</w:t>
      </w:r>
      <w:r w:rsidRPr="00533765">
        <w:rPr>
          <w:bCs/>
        </w:rPr>
        <w:t>:</w:t>
      </w:r>
      <w:r w:rsidRPr="00533765">
        <w:t xml:space="preserve"> Formación en la persistencia, la atención y el esfuerzo para la consecución de una meta, un ideal.</w:t>
      </w:r>
    </w:p>
    <w:p w:rsidR="005D5190" w:rsidRPr="00533765" w:rsidRDefault="005D5190" w:rsidP="005D5190">
      <w:pPr>
        <w:pStyle w:val="ndice1"/>
      </w:pPr>
    </w:p>
    <w:p w:rsidR="005D5190" w:rsidRPr="00533765" w:rsidRDefault="005D5190" w:rsidP="005D5190">
      <w:pPr>
        <w:pStyle w:val="ndice1"/>
      </w:pPr>
      <w:r w:rsidRPr="00356D34">
        <w:rPr>
          <w:b/>
        </w:rPr>
        <w:t>Principio de la educación multicultural</w:t>
      </w:r>
      <w:r w:rsidRPr="00533765">
        <w:t>: Posibilita ampliar la visión cultural, descubrir y entendernos a nosotros mismos desde una nueva dimensión, pues el conocimiento de otras realidades culturales, razas y religiones nos ayuda a comprender mejor la nuestra.</w:t>
      </w:r>
    </w:p>
    <w:p w:rsidR="00892AE0" w:rsidRPr="005D5190" w:rsidRDefault="00892AE0">
      <w:pPr>
        <w:rPr>
          <w:lang w:val="es-MX"/>
        </w:rPr>
      </w:pPr>
      <w:bookmarkStart w:id="0" w:name="_GoBack"/>
      <w:bookmarkEnd w:id="0"/>
    </w:p>
    <w:sectPr w:rsidR="00892AE0" w:rsidRPr="005D5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190" w:rsidRDefault="005D5190" w:rsidP="005D5190">
      <w:pPr>
        <w:spacing w:after="0" w:line="240" w:lineRule="auto"/>
      </w:pPr>
      <w:r>
        <w:separator/>
      </w:r>
    </w:p>
  </w:endnote>
  <w:endnote w:type="continuationSeparator" w:id="0">
    <w:p w:rsidR="005D5190" w:rsidRDefault="005D5190" w:rsidP="005D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190" w:rsidRDefault="005D5190" w:rsidP="005D5190">
      <w:pPr>
        <w:spacing w:after="0" w:line="240" w:lineRule="auto"/>
      </w:pPr>
      <w:r>
        <w:separator/>
      </w:r>
    </w:p>
  </w:footnote>
  <w:footnote w:type="continuationSeparator" w:id="0">
    <w:p w:rsidR="005D5190" w:rsidRDefault="005D5190" w:rsidP="005D5190">
      <w:pPr>
        <w:spacing w:after="0" w:line="240" w:lineRule="auto"/>
      </w:pPr>
      <w:r>
        <w:continuationSeparator/>
      </w:r>
    </w:p>
  </w:footnote>
  <w:footnote w:id="1">
    <w:p w:rsidR="005D5190" w:rsidRPr="00BC3494" w:rsidRDefault="005D5190" w:rsidP="005D5190">
      <w:pPr>
        <w:pStyle w:val="Textonotapie"/>
        <w:jc w:val="both"/>
      </w:pPr>
      <w:r w:rsidRPr="00BC3494">
        <w:rPr>
          <w:rStyle w:val="Refdenotaalpie"/>
        </w:rPr>
        <w:footnoteRef/>
      </w:r>
      <w:r w:rsidRPr="00BC3494">
        <w:t xml:space="preserve"> </w:t>
      </w:r>
      <w:r w:rsidRPr="00BC3494">
        <w:rPr>
          <w:rFonts w:ascii="Arial" w:hAnsi="Arial" w:cs="Arial"/>
          <w:b/>
          <w:bCs/>
          <w:color w:val="000000"/>
        </w:rPr>
        <w:t>La inteligencia intrapersonal</w:t>
      </w:r>
      <w:r w:rsidRPr="00BC3494">
        <w:rPr>
          <w:rFonts w:ascii="Arial" w:hAnsi="Arial" w:cs="Arial"/>
          <w:color w:val="000000"/>
        </w:rPr>
        <w:t xml:space="preserve"> se refiere a la capacidad de una persona para construir una percepción precisa respecto de si misma y de utilizar dicho conocimiento para organizar y dirigir la propia vida. Algunos individuos con una profunda inteligencia intrapersonal se especializan como teólogos, psicólogos y filósofos.</w:t>
      </w:r>
    </w:p>
  </w:footnote>
  <w:footnote w:id="2">
    <w:p w:rsidR="005D5190" w:rsidRDefault="005D5190" w:rsidP="005D5190">
      <w:pPr>
        <w:pStyle w:val="Textonotapie"/>
        <w:jc w:val="both"/>
      </w:pPr>
      <w:r w:rsidRPr="00BC3494">
        <w:rPr>
          <w:rStyle w:val="Refdenotaalpie"/>
        </w:rPr>
        <w:footnoteRef/>
      </w:r>
      <w:r w:rsidRPr="00BC3494">
        <w:t xml:space="preserve"> </w:t>
      </w:r>
      <w:r w:rsidRPr="00BC3494">
        <w:rPr>
          <w:rFonts w:ascii="Arial" w:hAnsi="Arial" w:cs="Arial"/>
          <w:b/>
          <w:bCs/>
          <w:color w:val="000000"/>
        </w:rPr>
        <w:t xml:space="preserve">La inteligencia interpersonal </w:t>
      </w:r>
      <w:r w:rsidRPr="00BC3494">
        <w:rPr>
          <w:rFonts w:ascii="Arial" w:hAnsi="Arial" w:cs="Arial"/>
          <w:color w:val="000000"/>
        </w:rPr>
        <w:t>es la capacidad de comprender a los demás e interactuar eficazmente con ellos. Resulta evidente en los docentes exitosos, en los trabajadores sociales, en los actores o en los políticos. A medida que la cultura occidental ha comenzado a reconocer la relación que existe entre la mente y el cuerpo, también ha comenzado a valorar la importancia de alcanzar la excelencia en el manejo de la conducta interpersonal.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90"/>
    <w:rsid w:val="005D5190"/>
    <w:rsid w:val="0084139D"/>
    <w:rsid w:val="0089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index heading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190"/>
    <w:rPr>
      <w:rFonts w:eastAsiaTheme="minorEastAsia"/>
      <w:lang w:val="es-ES" w:eastAsia="es-ES"/>
    </w:rPr>
  </w:style>
  <w:style w:type="paragraph" w:styleId="Ttulo1">
    <w:name w:val="heading 1"/>
    <w:basedOn w:val="Normal"/>
    <w:next w:val="Textoindependiente"/>
    <w:link w:val="Ttulo1Car"/>
    <w:qFormat/>
    <w:rsid w:val="005D5190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 w:cs="Times New Roman"/>
      <w:b/>
      <w:spacing w:val="-10"/>
      <w:kern w:val="28"/>
      <w:sz w:val="24"/>
      <w:szCs w:val="20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D5190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paragraph" w:styleId="Textoindependiente">
    <w:name w:val="Body Text"/>
    <w:basedOn w:val="Normal"/>
    <w:link w:val="TextoindependienteCar"/>
    <w:rsid w:val="005D5190"/>
    <w:pPr>
      <w:spacing w:after="220" w:line="220" w:lineRule="atLeast"/>
      <w:ind w:left="1080"/>
    </w:pPr>
    <w:rPr>
      <w:rFonts w:ascii="Times New Roman" w:eastAsia="Times New Roman" w:hAnsi="Times New Roman" w:cs="Times New Roman"/>
      <w:sz w:val="20"/>
      <w:szCs w:val="20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5D5190"/>
    <w:rPr>
      <w:rFonts w:ascii="Times New Roman" w:eastAsia="Times New Roman" w:hAnsi="Times New Roman" w:cs="Times New Roman"/>
      <w:sz w:val="20"/>
      <w:szCs w:val="20"/>
    </w:rPr>
  </w:style>
  <w:style w:type="paragraph" w:styleId="ndice1">
    <w:name w:val="index 1"/>
    <w:basedOn w:val="Normal"/>
    <w:autoRedefine/>
    <w:semiHidden/>
    <w:rsid w:val="005D5190"/>
    <w:pPr>
      <w:tabs>
        <w:tab w:val="right" w:pos="4080"/>
      </w:tabs>
      <w:spacing w:after="0" w:line="220" w:lineRule="atLeast"/>
      <w:jc w:val="both"/>
    </w:pPr>
    <w:rPr>
      <w:rFonts w:ascii="Times New Roman" w:eastAsia="Times New Roman" w:hAnsi="Times New Roman" w:cs="Times New Roman"/>
      <w:sz w:val="24"/>
      <w:szCs w:val="24"/>
      <w:lang w:val="es-MX" w:eastAsia="en-US"/>
    </w:rPr>
  </w:style>
  <w:style w:type="paragraph" w:styleId="Ttulodendice">
    <w:name w:val="index heading"/>
    <w:basedOn w:val="Normal"/>
    <w:next w:val="ndice1"/>
    <w:semiHidden/>
    <w:rsid w:val="005D5190"/>
    <w:pPr>
      <w:keepNext/>
      <w:spacing w:before="440" w:after="0" w:line="220" w:lineRule="atLeast"/>
    </w:pPr>
    <w:rPr>
      <w:rFonts w:ascii="Arial" w:eastAsia="Times New Roman" w:hAnsi="Arial" w:cs="Times New Roman"/>
      <w:b/>
      <w:caps/>
      <w:sz w:val="24"/>
      <w:szCs w:val="20"/>
      <w:lang w:val="es-CO" w:eastAsia="en-US"/>
    </w:rPr>
  </w:style>
  <w:style w:type="paragraph" w:styleId="Textonotapie">
    <w:name w:val="footnote text"/>
    <w:basedOn w:val="Normal"/>
    <w:link w:val="TextonotapieCar"/>
    <w:semiHidden/>
    <w:rsid w:val="005D51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TextonotapieCar">
    <w:name w:val="Texto nota pie Car"/>
    <w:basedOn w:val="Fuentedeprrafopredeter"/>
    <w:link w:val="Textonotapie"/>
    <w:semiHidden/>
    <w:rsid w:val="005D5190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semiHidden/>
    <w:rsid w:val="005D519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index heading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190"/>
    <w:rPr>
      <w:rFonts w:eastAsiaTheme="minorEastAsia"/>
      <w:lang w:val="es-ES" w:eastAsia="es-ES"/>
    </w:rPr>
  </w:style>
  <w:style w:type="paragraph" w:styleId="Ttulo1">
    <w:name w:val="heading 1"/>
    <w:basedOn w:val="Normal"/>
    <w:next w:val="Textoindependiente"/>
    <w:link w:val="Ttulo1Car"/>
    <w:qFormat/>
    <w:rsid w:val="005D5190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 w:cs="Times New Roman"/>
      <w:b/>
      <w:spacing w:val="-10"/>
      <w:kern w:val="28"/>
      <w:sz w:val="24"/>
      <w:szCs w:val="20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D5190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paragraph" w:styleId="Textoindependiente">
    <w:name w:val="Body Text"/>
    <w:basedOn w:val="Normal"/>
    <w:link w:val="TextoindependienteCar"/>
    <w:rsid w:val="005D5190"/>
    <w:pPr>
      <w:spacing w:after="220" w:line="220" w:lineRule="atLeast"/>
      <w:ind w:left="1080"/>
    </w:pPr>
    <w:rPr>
      <w:rFonts w:ascii="Times New Roman" w:eastAsia="Times New Roman" w:hAnsi="Times New Roman" w:cs="Times New Roman"/>
      <w:sz w:val="20"/>
      <w:szCs w:val="20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5D5190"/>
    <w:rPr>
      <w:rFonts w:ascii="Times New Roman" w:eastAsia="Times New Roman" w:hAnsi="Times New Roman" w:cs="Times New Roman"/>
      <w:sz w:val="20"/>
      <w:szCs w:val="20"/>
    </w:rPr>
  </w:style>
  <w:style w:type="paragraph" w:styleId="ndice1">
    <w:name w:val="index 1"/>
    <w:basedOn w:val="Normal"/>
    <w:autoRedefine/>
    <w:semiHidden/>
    <w:rsid w:val="005D5190"/>
    <w:pPr>
      <w:tabs>
        <w:tab w:val="right" w:pos="4080"/>
      </w:tabs>
      <w:spacing w:after="0" w:line="220" w:lineRule="atLeast"/>
      <w:jc w:val="both"/>
    </w:pPr>
    <w:rPr>
      <w:rFonts w:ascii="Times New Roman" w:eastAsia="Times New Roman" w:hAnsi="Times New Roman" w:cs="Times New Roman"/>
      <w:sz w:val="24"/>
      <w:szCs w:val="24"/>
      <w:lang w:val="es-MX" w:eastAsia="en-US"/>
    </w:rPr>
  </w:style>
  <w:style w:type="paragraph" w:styleId="Ttulodendice">
    <w:name w:val="index heading"/>
    <w:basedOn w:val="Normal"/>
    <w:next w:val="ndice1"/>
    <w:semiHidden/>
    <w:rsid w:val="005D5190"/>
    <w:pPr>
      <w:keepNext/>
      <w:spacing w:before="440" w:after="0" w:line="220" w:lineRule="atLeast"/>
    </w:pPr>
    <w:rPr>
      <w:rFonts w:ascii="Arial" w:eastAsia="Times New Roman" w:hAnsi="Arial" w:cs="Times New Roman"/>
      <w:b/>
      <w:caps/>
      <w:sz w:val="24"/>
      <w:szCs w:val="20"/>
      <w:lang w:val="es-CO" w:eastAsia="en-US"/>
    </w:rPr>
  </w:style>
  <w:style w:type="paragraph" w:styleId="Textonotapie">
    <w:name w:val="footnote text"/>
    <w:basedOn w:val="Normal"/>
    <w:link w:val="TextonotapieCar"/>
    <w:semiHidden/>
    <w:rsid w:val="005D51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TextonotapieCar">
    <w:name w:val="Texto nota pie Car"/>
    <w:basedOn w:val="Fuentedeprrafopredeter"/>
    <w:link w:val="Textonotapie"/>
    <w:semiHidden/>
    <w:rsid w:val="005D5190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semiHidden/>
    <w:rsid w:val="005D51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941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libia ines</dc:creator>
  <cp:lastModifiedBy>libia ines</cp:lastModifiedBy>
  <cp:revision>1</cp:revision>
  <dcterms:created xsi:type="dcterms:W3CDTF">2013-01-18T14:36:00Z</dcterms:created>
  <dcterms:modified xsi:type="dcterms:W3CDTF">2013-01-18T14:36:00Z</dcterms:modified>
</cp:coreProperties>
</file>