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0B0B0F"/>
          <w:sz w:val="40"/>
          <w:szCs w:val="40"/>
        </w:rPr>
        <w:t xml:space="preserve">Zustaendigkeits-Engine — Addendum</w:t>
      </w:r>
    </w:p>
    <w:p>
      <w:pPr>
        <w:spacing w:after="600"/>
        <w:jc w:val="center"/>
      </w:pPr>
      <w:r>
        <w:rPr>
          <w:rFonts w:ascii="Arial" w:cs="Arial" w:eastAsia="Arial" w:hAnsi="Arial"/>
          <w:color w:val="5A6068"/>
          <w:sz w:val="22"/>
          <w:szCs w:val="22"/>
        </w:rPr>
        <w:t xml:space="preserve">EuroVoc-Integration | Markt- und Neuheitsanalyse | Civic-Tech-Referenzen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Stand: 14. April 2026 | Quellen: Grok DeepSearch + ChatGPT Deep Research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A. EuroVoc-Integration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A.1 Ueberblick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EuroVoc ist der zentrale mehrsprachige EU-Thesaurus mit 7.222 Concepts (ca. 7.000+ Preferred Terms), organisiert in 21 Domains und 127 Microthesauri. Hierarchie: Domain (2-stellig, z.B. 04 POLITICS) -&gt; Microthesaurus (4-stellig, z.B. 0406 political framework) -&gt; Concept/Descriptor mit Preferred/Alternate Labels, Broader/Narrower/Related Terms und Scope Notes.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A.2 Download und Formate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Offizieller Download als SKOS-Core, SKOS-AP-EU und XML. Kein natives JSON, aber 1:1 konvertierbar.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Direktlinks: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data.europa.eu/data/datasets/eurovoc (EU Open Data Portal) und op.europa.eu/en/web/eu-vocabularies (RDF/XML + ZIP-Downloads).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Lizenz: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EU Open Data / CC-BY 4.0. Vollstaendig frei nutzbar, auch kommerziell und in Open-Source-Modulen.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A.3 Integration ins npm-Modul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SKOS/RDF herunterladen, mit XML-Parser zu flacher JSON konvertieren (URI -&gt; {labels: {de, en}, broader, microthesaurus, domain}). Dateigroesse bei Export nur DE+EN Labels: ca. 1,5-3 MB (komprimiert &lt; 800 KB). Updates 3-4x pro Jahr automatisierbar.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Workflow im Modul: Thema-String -&gt; naechster EuroVoc-Deskriptor (via Normalisierung) -&gt; EU-Zustaendigkeit (via CELLAR SPARQL oder lokale Mapping-Tabelle).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A.4 Mapping EuroVoc -&gt; GG-Artikel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943A"/>
          <w:sz w:val="21"/>
          <w:szCs w:val="21"/>
        </w:rPr>
        <w:t xml:space="preserve">Wichtig: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Keine offizielle Mapping-Tabelle existiert. EuroVoc ist mit 17 anderen KOS aligned (UNBIS, AGROVOC, GEMET), aber NICHT mit Grundgesetz oder nationalen Rechtsgebieten. Eine eigene leichte Mapping-Tabelle muss gebaut werden (z.B. EuroVoc 231611 'artificial intelligence' -&gt; Art. 74 GG + AEUV Art. 4). Dies ist Entwicklungsaufwand in Phase 1.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B. Markt- und Neuheitsanalyse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C9B0"/>
          <w:sz w:val="21"/>
          <w:szCs w:val="21"/>
        </w:rPr>
        <w:t xml:space="preserve">Ergebnis: NULL PRIOR ART.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Es existiert weltweit kein npm-Modul, GitHub-Repo, Python-/R-Package oder akademisches Projekt, das politische Zustaendigkeiten modelliert oder automatisch zuordnet.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B.1 npm-Packages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Systematische Suche auf npmjs.com nach: jurisdiction, competence, federalism, EU law, political level, Zustaendigkeit, subsidiarity. Ergebnis: 0 relevante Pakete. Einzige Treffer: locale-jurisdiction-gate (AI-Assistenten-Scope, nicht Politik) und FHIR-Packages (ISO-3166 Laendercodes fuer Medizin).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B.2 GitHub-Repos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PolicyEngine/policyengine-us (Python, 1.2k Stars): Mikrosimulation US/UK Steuer-/Sozialsysteme. Loest NICHT das Mehrebenen-Zustaendigkeitsproblem. Kein weiteres Repo mit Zustaendigkeits-Mapping fuer DE/EU-Foederalismus gefunden.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B.3 Akademische Prototypen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Keine oeffentlich verfuegbaren Projekte mit Code oder Datensaetzen zur automatischen Zustaendigkeitserkennung im Verwaltungsrecht. Nur HR-/Bildungs-Competence-Mapping und allgemeine Governance-Datasets.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B.4 Schlussfolgerung fuer Foerderantrag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Der Neuheitsgrad ist maximal.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Die Zustaendigkeits-Engine waere ein echtes First-Mover-Produkt: dynamische, mehrsprachige Zuordnung eines Themas zu Gemeinde/Kreis/Land/Bund/EU unter Beruecksichtigung konkurrierender Gesetzgebung, Subsidiaritaet und Regelung-vs.-Vollzug-Unterscheidung. Stand: 14. April 2026, vollstaendige npmjs.com- und GitHub-Suchen.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C. Civic-Tech mit realen Policy-Outcomes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Systematische Analyse von Plattformen die tatsaechlich politische Veraenderungen bewirkt haben — nicht nur Geld eingesammelt.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50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Plattform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Mechanismus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Uebernahme fuer 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vTaiwan / Pol.is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 Faelle, 80% zu Regierungshandeln. Uber-Regulierung, FinTech-Sandbox-Gesetz.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Konsens-Clustering + Offline-Verhandlung mit Ministerien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Gegenvorschlag + Clustering + Exekutiv-Stellungnahme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Decidim Barcelona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10.000+ Vorschlaege, 71% uebernommen. 204/822 Projekte finanziert.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Vorschlag -&gt; Diskussion -&gt; Priorisierung -&gt; Haushalts-Tracking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Status-Tracking + Haushaltsverkn.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Irland Citizens' Assembly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Verfassungs-Referendum -&gt; Abtreibungs-Gesetz 2018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Sortition + Deliberation + Referendum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Impact-Assessment mit zufaellig Ausgelosten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Frankreich Convention Climat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149 Massnahmen, ~40% im Klimagesetz 2021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150 zufaellig Ausgeloste + 9 Monate Deliberation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Follow-up-Regel: Parlament muss Stellung nehmen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Ostbelgien Buergerrat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Permanenter Buergerrat seit 2019. Empfehlungen muessen behandelt werden.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 Personen, 18 Monate, beruft Versammlungen ein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Institutionalisiertes Modell als Vorbild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Better Reykjavik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700+ Ideen umgesetzt. 5% Investitionsbudget partizipativ.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Vorschlaege -&gt; monatliche Pruefung -&gt; verbindliche Antwort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Monatliche Top-Vorschlaege an zustaendige Ebene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C.1 Kernbefund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Erfolg entsteht nie durch Plattform allein,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sondern durch verbindliche Follow-up-Mechanismen: Stellungnahme-Pflicht, Haushaltsverknuepfung, Sortition + Referendum. Genau das ist der Kern von DeineStimme: Gegenvorschlag-Regel + Zustaendigkeits-Engine + verpflichtende Rueckmeldung.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C.2 Was DeineStimme uebernehmen sollte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Aus vTaiwan: Automatisches Clustering aehnlicher Vorschlaege + Schwellenwert-basierte Exekutiv-Stellungnahme.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Aus Decidim: Echtzeit-Status-Tracking jedes Vorschlags (in Umsetzung / abgelehnt mit Begruendung).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Aus Irland/Frankreich: Impact-Assessment mit zufaellig ausgelosten Buergern bei reifen Vorschlaegen.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Aus Ostbelgien: Institutionalisiertes Modell als strategisches Langfrist-Ziel (permanente Struktur).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Aus Reykjavik: Monatliche Top-Vorschlaege automatisch an zustaendige Ebene weiterleiten + verpflichtende Begruendung bei Ablehnung.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Alle Recherchen: Grok DeepSearch (xAI) + ChatGPT Deep Research (OpenAI) + Claude (Anthropic). Quellen direkt verlinkt und maschinenlesbar priorisiert. Stand: 14. April 2026.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068"/>
        <w:sz w:val="14"/>
        <w:szCs w:val="14"/>
      </w:rPr>
      <w:t xml:space="preserve">AGPL-3.0 | Seite </w:t>
    </w:r>
    <w:r>
      <w:rPr>
        <w:rFonts w:ascii="Arial" w:cs="Arial" w:eastAsia="Arial" w:hAnsi="Arial"/>
        <w:color w:val="5A606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A6068"/>
        <w:sz w:val="16"/>
        <w:szCs w:val="16"/>
      </w:rPr>
      <w:t xml:space="preserve">DeineStimme.org | Addendum: EuroVoc + Marktanalyse + Civic-Tech-Referenzen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2026-04-14T09:44:17.596Z</dcterms:created>
  <dcterms:modified xsi:type="dcterms:W3CDTF">2026-04-14T09:44:17.598Z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