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B0B0F"/>
          <w:sz w:val="48"/>
          <w:szCs w:val="48"/>
        </w:rPr>
        <w:t xml:space="preserve">Zustaendigkeits-Engine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5A6068"/>
          <w:sz w:val="28"/>
          <w:szCs w:val="28"/>
        </w:rPr>
        <w:t xml:space="preserve">Technische Spezifikation v0.3</w:t>
      </w:r>
    </w:p>
    <w:p>
      <w:pPr>
        <w:spacing w:after="120"/>
        <w:jc w:val="center"/>
      </w:pPr>
      <w:r>
        <w:rPr>
          <w:rFonts w:ascii="Arial" w:cs="Arial" w:eastAsia="Arial" w:hAnsi="Arial"/>
          <w:color w:val="5A6068"/>
          <w:sz w:val="22"/>
          <w:szCs w:val="22"/>
        </w:rPr>
        <w:t xml:space="preserve">Open-Source npm-Modul fuer politische Zustaendigkeitszuordnung</w:t>
      </w:r>
    </w:p>
    <w:p>
      <w:pPr>
        <w:spacing w:after="600"/>
        <w:jc w:val="center"/>
      </w:pPr>
      <w:r>
        <w:rPr>
          <w:rFonts w:ascii="Arial" w:cs="Arial" w:eastAsia="Arial" w:hAnsi="Arial"/>
          <w:color w:val="5A6068"/>
          <w:sz w:val="20"/>
          <w:szCs w:val="20"/>
        </w:rPr>
        <w:t xml:space="preserve">Hybride Architektur: LeiKa/FIM + GG-Regelwerk + EUR-Lex/CELLAR + Wikidata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DeineStimme.org | Strauss &amp; Reinemann GbR | Stand: 14. April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AGPL-3.0 | Datenquellen via Grok DeepSearch + ChatGPT Deep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1. Kurzfazit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Technisch machbar, aber nicht als reine Lookup-Tabelle. Fuer Deutschland ist ein belastbarer MVP realistisch, weil mit LeiKa/FIM und XZuFi bereits strukturierte Modelle existieren, die Regelungs- und Vollzugskompetenzen abbilden. Fuer die EU-27 ist eine Generalisierung nur auf grober Ebene realistisch; fuer praezise Zuordnung braucht es ein hybrides System aus Normdaten, Regelwerk, Retrieval und einer kleinen NLP-Schicht.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2. Architektur: Drei-Schichten-Modell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2.1 Schicht A: Normalisierung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Freie Nutzereingaben (Strompreise, Kita-Platz, Datenschutz) werden auf kontrollierte Konzepte gemappt: EuroVoc-Deskriptoren, LeiKa-Schluessel, Servicekategorien. Synonymlexikon, Lemmatisierung, spaeter einfache Embeddings fuer Fuzzy Matching.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2.2 Schicht B: Deterministische Kompetenz-Engine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Regelbasierter Kern (70-80% der Entscheidungslogik):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TFEU Art. 2-6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fuer EU-Kompetenzarten (ausschliesslich / geteilt / unterstuetzend)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GG Art. 28, 30, 70-74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fuer Deutschland (ausschliesslich / konkurrierend / Allzustaendigkeit)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LeiKa-Typisierung 1-5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fuer Verwaltungsleistungen (Regelung vs. Vollzug)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XZuFi-Zustaendigkeitsobjekte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fuer den Austausch von Leistungs- und Ortsinformationen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2.3 Schicht C: Retrieval + Ranking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Suche in LeiKa/FIM/XZuFi, EUR-Lex/CELLAR/ELI, nationalen Servicekatalogen und Behoerdenregistern. Ergebnis: primary_level, secondary_levels, competence_type, confidence, evidence[], reasoning_trace.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ML/LLM erst ab Phase 2: Query-Rewriting, Topic Linking, Ranking und Ambiguitaetsaufloesung. Nicht als primaere Quelle der Kompetenzentscheidung.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3. Schluessel-Entdeckung: LeiKa/FIM/XZuFi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9B0"/>
          <w:sz w:val="21"/>
          <w:szCs w:val="21"/>
        </w:rPr>
        <w:t xml:space="preserve">Dies ist die wichtigste Datenquelle fuer das Modul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und wurde in der Erstrecherche nicht identifiziert.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3.1 Was ist LeiKa?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Der Leistungskatalog der oeffentlichen Verwaltung (LeiKa) ist die zentrale standardisierte Sammlung von Verwaltungsleistungen von Bund, Laendern und Kommunen, gepflegt im Rahmen des Foederalen Informationsmanagements (FIM).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3.2 Leistungstypisierung 1-5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 LeiKa-Typisierung codiert explizit Regelungskompetenz und Vollzugskompetenz: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806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Regelung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Vollzug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Passwesen, Zoll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Aufenthaltsrecht, Waffenrecht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Kommune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Meldewesen, Gewerberecht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Land/Kommune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Schulpflicht, Bauordnung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Kommune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Hundesteuer, Spielplaetze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Dies kommt dem Zielmodell des npm-Moduls sehr nahe und loest das Problem der kommunalen Ebene erheblich besser als Bertelsmann/KGSt allein.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3.3 XZuFi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XZuFi (XML-Standard fuer Zustaendigkeitsfinder-Informationen) standardisiert den Austausch von Leistungs-, Zustaendigkeits- und Oertlichkeitsinformationen. Quelle: Foederales Entwicklungsportal (docs.fitko.de/fim).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3.4 Einschraenkung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943A"/>
          <w:sz w:val="21"/>
          <w:szCs w:val="21"/>
        </w:rPr>
        <w:t xml:space="preserve">Wichtig: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LeiKa deckt Verwaltungsleistungen sehr gut ab, aber politische Debattenthemen (Strompreise, Wohnungsnot, Desinformation) nur indirekt. Diese Luecke wird durch Schicht A (Normalisierung: Debattenthema auf Verwaltungsleistung mappen) und Schicht C (Retrieval: EUR-Lex/GG-Suche) geschlossen.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4. Geteilte Zustaendigkeiten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4.1 Formale Kompetenztypen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0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Mechanismus</w:t>
            </w:r>
          </w:p>
        </w:tc>
        <w:tc>
          <w:tcPr>
            <w:tcW w:type="dxa" w:w="3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Ausschliesslich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Nur eine Ebene</w:t>
            </w:r>
          </w:p>
        </w:tc>
        <w:tc>
          <w:tcPr>
            <w:tcW w:type="dxa" w:w="3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EU: Zoll, Wettbewerb. Bund: Verteidigung, Auswaertiges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Geteilt / Konkurrierend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Beide duerfen; obere verdraengt</w:t>
            </w:r>
          </w:p>
        </w:tc>
        <w:tc>
          <w:tcPr>
            <w:tcW w:type="dxa" w:w="3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EU: Binnenmarkt, Umwelt. Bund: Art. 74 GG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Unterstuetzend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Obere nur flankierend</w:t>
            </w:r>
          </w:p>
        </w:tc>
        <w:tc>
          <w:tcPr>
            <w:tcW w:type="dxa" w:w="3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EU: Gesundheit, Kultur, Tourismus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Regelung vs. Vollzug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 regelt, Land/Kommune vollzieht</w:t>
            </w:r>
          </w:p>
        </w:tc>
        <w:tc>
          <w:tcPr>
            <w:tcW w:type="dxa" w:w="39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Meldewesen, Aufenthaltsrecht, Gewerberecht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4.2 Confidence-Score Methodik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Hybrid-Score (0-100) pro Thema und Ebene: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Rechtsgrundlagen-Treffer (60%):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Direkte Nennung in Art. 73/74 GG oder AEUV. Primaer = 1.0, indirekt = 0.6.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Subsidiaritaets-Test (20%):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Spillover-Effekte, Skaleneffekte, Praeferenzheterogenitaet (aus Fiskalfoederalismus nach Oates).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Praezedenz / Praxis (15%):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Haeufigkeit realer Regelungen auf Ebene (aus GII/EUR-Lex Daten).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Residualregel (5%):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Art. 30/70 GG: Alles nicht explizit Bund/EU geht an Land/Kommune.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Hauptzustaendigkeit = hoechster Score. Nebenzustaendigkeiten = alle ueber 30. Multi-Label-Ausgabe statt binaerer Zuordnung.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5. Validierte Datenquellen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70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Zugang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LeiKa/FIM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Alle 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XML/API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FITKO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DE-KERN (Leistungstyp 1-5)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XZuFi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Alle 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FITKO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Produktiv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Zustaendigkeits-Mapping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EUR-Lex CELLAR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Validiert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EU-Kern (EuroVoc + CELEX)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Wikidata P1001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Validiert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Cross-Level-Kleber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gesetze-im-internet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Validiert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GG Art. 70-74 Parser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CPSV-AP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EU-weit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Service-Zustaendigkeit (has_competent_authority)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 / ELI-DL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EU-weit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RDF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Rechtsakt-Metadaten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Bertelsmann MDK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CC-BY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Kommunale Taxonomie-Basis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abgeordnetenwatch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CC0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Mandats-Lookup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FragDenStaat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Behoerden-Lookup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NeuRIS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 2026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Zukuenftige Integration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Berliner 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Kommune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Geplant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 2026</w:t>
            </w:r>
          </w:p>
        </w:tc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Erster kommunaler Datensatz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6. Output-Format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"input": "Datenschutz",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"country": "DE",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"primary_level": "EU",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"secondary_levels": ["Bund", "Land"],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"competence_type": ["shared", "enforcement-split"],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0.82,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"evidence": [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"source": "EUR-Lex/TFEU", "label": "shared competence" },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"source": "LeiKa/FIM", "label": "enforcement authorities" }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"explanation": "EU sets framework (DSGVO); enforcement split nationally."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Zentrale Designentscheidung: Nie nur eine Ebene zurueckgeben. Immer primary_level + secondary_levels + competence_type + confidence + evidence + explanation. Das vermeidet scheinbare Praezision bei tatsaechlich geteilter Zustaendigkeit.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7. Plattformvergleich: Warum keine existierende Loesung reicht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Systematische Pruefung aller relevanten Plattformen ergibt: Keine hat eine ausgereifte Engine 'Thema → zustaendige politische Ebene'. Die Muster sind entweder manuelle Taxonomie + UX-Fuehrung (abgeordnetenwatch), Behoerden-/Service-Registry (FragDenStaat), oder Diskursstrukturierung ohne Zustaendigkeitsklassifikation (Pol.is, Decidim).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0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Ansatz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Zustaendigkeitslogik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abgeordnetenwatch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Parlamentsebene + Themenfilter + UX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Manuell, keine Engine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FragDenStaat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Behoerden-Registry + Jurisdiktion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Behoerdenrouting, keine Themen-Zuordnung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Decidim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Admin-konfigurierte Scopes/Taxonomies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 automatisches Mapping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Pol.is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Opinion Clustering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Keine Zustaendigkeitslogik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DeineStimme (Ziel)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Hybrid: LeiKa + GG + SPARQL + NLP</w:t>
            </w:r>
          </w:p>
        </w:tc>
        <w:tc>
          <w:tcPr>
            <w:tcW w:type="dxa" w:w="3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Automatisch, erklaerbar, multi-level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8. Entwicklungs-Roadmap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Phase 1: Deutschland-MVP (6-10 Wochen)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LeiKa/FIM/XZuFi Ingestion. GG-Regelwerk (Art. 28, 30, 70-74). Einfache Topic-Normalisierung. JSON API + npm Package. Confidence + Evidence + Explanation. Ziel: Gute Zuordnung fuer 500-2.000 haeufige Themen/Leistungen.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Phase 2: Deutschland produktionsreif (3-5 Monate)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Robuste Freitext-Eingaben. NLP fuer Query-Rewriting und Ambiguitaet. Observability, Tests, Explainability. Edge Cases (konkurrierende Gesetzgebung, Abweichungsrecht). Benchmark-Set mit gelabelten Beispielen.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Phase 3: EU-Erweiterung (12-24 Monate)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Kein einheitliches starres Ebenenschema, sondern Core Model (supranational/national/regional/local) mit Country Adapters. ELI/CELLAR/EUR-Lex Ingestion. CPSV-AP Service Catalog. Per-country authority registry. Flaschenhals: nationale Datenheterogenitaet, nicht das npm-Modul selbst.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9. Nutzung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@deinestimme/zustaendigkeit</w:t>
      </w:r>
    </w:p>
    <w:p>
      <w:pPr>
        <w:spacing w:after="40"/>
      </w:pP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{ findZustaendigkeit } = require("@deinestimme/zustaendigkeit");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result = await findZustaendigkeit("Strompreise", { country: "DE" });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=&gt; {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primary_level: "Bund",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secondary_levels: ["EU", "Land", "Gemeinde"],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competence_type: ["shared", "enforcement-split"],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confidence: 0.78,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evidence: [...],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  explanation: "Bund regelt (EnWG); EU-Binnenmarkt; Stadtwerke kommunal"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}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Datenquellen: Grok DeepSearch (SPARQL live-validiert) + ChatGPT Deep Research (LeiKa/FIM/XZuFi, CPSV-AP, Kompetenzmodelle) + Claude (Architektur, Prototyp, Spec). Alle Queries reproduzierbar.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68"/>
        <w:sz w:val="14"/>
        <w:szCs w:val="14"/>
      </w:rPr>
      <w:t xml:space="preserve">AGPL-3.0 | Seite </w:t>
    </w:r>
    <w:r>
      <w:rPr>
        <w:rFonts w:ascii="Arial" w:cs="Arial" w:eastAsia="Arial" w:hAnsi="Arial"/>
        <w:color w:val="5A606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068"/>
        <w:sz w:val="14"/>
        <w:szCs w:val="14"/>
      </w:rPr>
      <w:t xml:space="preserve"> von </w:t>
    </w:r>
    <w:r>
      <w:rPr>
        <w:rFonts w:ascii="Arial" w:cs="Arial" w:eastAsia="Arial" w:hAnsi="Arial"/>
        <w:color w:val="5A606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A6068"/>
        <w:sz w:val="16"/>
        <w:szCs w:val="16"/>
      </w:rPr>
      <w:t xml:space="preserve">DeineStimme.org | Zustaendigkeits-Engine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2026-04-14T09:41:12.339Z</dcterms:created>
  <dcterms:modified xsi:type="dcterms:W3CDTF">2026-04-14T09:41:12.340Z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