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882D" w14:textId="4B91D81E" w:rsidR="000E63BF" w:rsidRDefault="00355EF2">
      <w:r w:rsidRPr="00355EF2">
        <w:t>https://www.awwwards.com/inspiration/audio-storytelling-webgl-animation-voice-of-racism</w:t>
      </w:r>
    </w:p>
    <w:sectPr w:rsidR="000E63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F2"/>
    <w:rsid w:val="000E63BF"/>
    <w:rsid w:val="0035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51EA"/>
  <w15:chartTrackingRefBased/>
  <w15:docId w15:val="{EF2A3877-8CD6-481C-A31C-B46F13F2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Nitay</dc:creator>
  <cp:keywords/>
  <dc:description/>
  <cp:lastModifiedBy>Nitay</cp:lastModifiedBy>
  <cp:revision>2</cp:revision>
  <dcterms:created xsi:type="dcterms:W3CDTF">2021-01-21T20:03:00Z</dcterms:created>
  <dcterms:modified xsi:type="dcterms:W3CDTF">2021-01-21T20:03:00Z</dcterms:modified>
</cp:coreProperties>
</file>