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iberation Sans" w:hAnsi="Liberation Sans"/>
          <w:b/>
          <w:color w:val="007078"/>
          <w:sz w:val="38"/>
        </w:rPr>
        <w:t>Análisis comparativo de aprendizaje y arquitectura</w:t>
      </w:r>
    </w:p>
    <w:p>
      <w:pPr>
        <w:spacing w:after="200"/>
        <w:jc w:val="center"/>
      </w:pPr>
      <w:r>
        <w:rPr>
          <w:i/>
          <w:color w:val="5F5F5F"/>
          <w:sz w:val="21"/>
        </w:rPr>
        <w:t>Hebb frente a perceptrón; neurona simple frente a red multicapa</w:t>
      </w:r>
    </w:p>
    <w:p>
      <w:pPr>
        <w:pStyle w:val="Heading1"/>
      </w:pPr>
      <w:r>
        <w:t>Planteamiento</w:t>
      </w:r>
    </w:p>
    <w:p>
      <w:r>
        <w:t>El ejercicio contiene dos comparaciones. La primera contrasta dos reglas de aprendizaje para la misma compuerta NOR. La segunda contrasta dos niveles de arquitectura: una sola neurona para NOR y una composición de cuatro neuronas para XNOR.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75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7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1. Diferencias operativas entre Hebb y perceptrón.</w:t>
      </w:r>
    </w:p>
    <w:p>
      <w:pPr>
        <w:pStyle w:val="Heading1"/>
      </w:pPr>
      <w:r>
        <w:t>1. Comparación 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Característica</w:t>
            </w:r>
          </w:p>
        </w:tc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NOR</w:t>
            </w:r>
          </w:p>
        </w:tc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XNOR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Salida positiva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Sólo 00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00 y 11</w:t>
            </w:r>
          </w:p>
        </w:tc>
      </w:tr>
      <w:tr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Interpretación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Negación de OR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Equivalencia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Una neurona en el notebook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Sí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</w:t>
            </w:r>
          </w:p>
        </w:tc>
      </w:tr>
      <w:tr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Arquitectura usada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 unidad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 unidades NOR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1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ver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2. Posiciones de las salidas positivas en las tablas de verdad.</w:t>
      </w:r>
    </w:p>
    <w:p>
      <w:pPr>
        <w:pStyle w:val="Heading1"/>
      </w:pPr>
      <w:r>
        <w:t>2. Modelo numérico compartido</w:t>
      </w:r>
    </w:p>
    <w:p>
      <w:r>
        <w:t>Ambos desarrollos parten de la misma codificación bipolar y de la suma ponderada de entradas.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F1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007078"/>
                <w:sz w:val="23"/>
              </w:rPr>
              <w:t>0 → -1     ;     1 → 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F1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007078"/>
                <w:sz w:val="23"/>
              </w:rPr>
              <w:t>y_in = x1w1 + x2w2 + 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8F8"/>
          </w:tcPr>
          <w:p>
            <w:pPr>
              <w:pStyle w:val="CodeBlock"/>
              <w:spacing w:after="0"/>
            </w:pPr>
            <w:r/>
            <w:r>
              <w:t>T_NOR  = torch.tensor([-1, -1, -1,  1])</w:t>
            </w:r>
          </w:p>
          <w:p>
            <w:pPr>
              <w:pStyle w:val="CodeBlock"/>
              <w:spacing w:after="0"/>
            </w:pPr>
            <w:r>
              <w:t>T_XNOR = torch.tensor([ 1, -1, -1,  1])</w:t>
            </w:r>
          </w:p>
        </w:tc>
      </w:tr>
    </w:tbl>
    <w:p>
      <w:pPr>
        <w:pStyle w:val="Heading1"/>
      </w:pPr>
      <w:r>
        <w:t>3. Hebb frente a perceptrón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Hebb</w:t>
            </w:r>
          </w:p>
        </w:tc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Perceptrón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Cuándo actualiza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En todos los patrones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Sólo ante un error</w:t>
            </w:r>
          </w:p>
        </w:tc>
      </w:tr>
      <w:tr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Regla de pesos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 ← w + x·t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 ← w + αx·t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Regla de bias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b ← b + t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b ← b + αt</w:t>
            </w:r>
          </w:p>
        </w:tc>
      </w:tr>
      <w:tr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Repetición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Un recorrido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Varias épocas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Umbral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 implícito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 explícito</w:t>
            </w:r>
          </w:p>
        </w:tc>
      </w:tr>
      <w:tr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Resultado NOR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(-2,-2,-2)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(-2,-2,-2)</w:t>
            </w:r>
          </w:p>
        </w:tc>
      </w:tr>
    </w:tbl>
    <w:p>
      <w:r>
        <w:t>La coincidencia de los parámetros finales no significa que los algoritmos sean iguales. Hebb acumula información; el perceptrón busca eliminar errores mediante ajustes sucesivos.</w:t>
      </w:r>
    </w:p>
    <w:p>
      <w:pPr>
        <w:pStyle w:val="Heading1"/>
      </w:pPr>
      <w:r>
        <w:t>4. Neurona simple frente a red multicapa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88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a_n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3. NOR: una unidad combina directamente A y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59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xn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5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4. XNOR: cuatro unidades NOR generan la equivalencia.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NOR</w:t>
            </w:r>
          </w:p>
        </w:tc>
        <w:tc>
          <w:tcPr>
            <w:tcW w:type="dxa" w:w="3331"/>
            <w:vAlign w:val="center"/>
            <w:shd w:fill="007078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XNOR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Número de neuronas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</w:t>
            </w:r>
          </w:p>
        </w:tc>
      </w:tr>
      <w:tr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Capas efectivas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Entrada-salida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Intermedias y salida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Parámetros aprendidos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w1=-2, w2=-2, b=-2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Reutiliza los de NOR</w:t>
            </w:r>
          </w:p>
        </w:tc>
      </w:tr>
      <w:tr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Exactitud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100 %</w:t>
            </w:r>
          </w:p>
        </w:tc>
        <w:tc>
          <w:tcPr>
            <w:tcW w:type="dxa" w:w="3331"/>
            <w:vAlign w:val="center"/>
            <w:shd w:fill="E2F0F1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100 %</w:t>
            </w:r>
          </w:p>
        </w:tc>
      </w:tr>
    </w:tbl>
    <w:p>
      <w:pPr>
        <w:pStyle w:val="Heading1"/>
        <w:pageBreakBefore/>
      </w:pPr>
      <w:r>
        <w:t>5. Evidencia de clasificación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C55A11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</w:t>
            </w:r>
          </w:p>
        </w:tc>
        <w:tc>
          <w:tcPr>
            <w:tcW w:type="dxa" w:w="1999"/>
            <w:vAlign w:val="center"/>
            <w:shd w:fill="C55A11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B</w:t>
            </w:r>
          </w:p>
        </w:tc>
        <w:tc>
          <w:tcPr>
            <w:tcW w:type="dxa" w:w="1999"/>
            <w:vAlign w:val="center"/>
            <w:shd w:fill="C55A11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NOR</w:t>
            </w:r>
          </w:p>
        </w:tc>
        <w:tc>
          <w:tcPr>
            <w:tcW w:type="dxa" w:w="1999"/>
            <w:vAlign w:val="center"/>
            <w:shd w:fill="C55A11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XNOR</w:t>
            </w:r>
          </w:p>
        </w:tc>
        <w:tc>
          <w:tcPr>
            <w:tcW w:type="dxa" w:w="1999"/>
            <w:vAlign w:val="center"/>
            <w:shd w:fill="C55A11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Ambas operaciones positivas</w:t>
            </w:r>
          </w:p>
        </w:tc>
      </w:tr>
      <w:tr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Entradas diferentes</w:t>
            </w:r>
          </w:p>
        </w:tc>
      </w:tr>
      <w:tr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Entradas diferentes</w:t>
            </w:r>
          </w:p>
        </w:tc>
      </w:tr>
      <w:tr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999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Sólo XNOR es positiva</w:t>
            </w:r>
          </w:p>
        </w:tc>
      </w:tr>
    </w:tbl>
    <w:p>
      <w:pPr>
        <w:pStyle w:val="Heading1"/>
      </w:pPr>
      <w:r>
        <w:t>6. Fragmentos representativos</w:t>
      </w:r>
    </w:p>
    <w:p>
      <w:pPr>
        <w:pStyle w:val="Heading2"/>
      </w:pPr>
      <w:r>
        <w:t>Actualización de Hebb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8F8"/>
          </w:tcPr>
          <w:p>
            <w:pPr>
              <w:pStyle w:val="CodeBlock"/>
              <w:spacing w:after="0"/>
            </w:pPr>
            <w:r/>
            <w:r>
              <w:t>self.w = self.w + x * t</w:t>
            </w:r>
          </w:p>
          <w:p>
            <w:pPr>
              <w:pStyle w:val="CodeBlock"/>
              <w:spacing w:after="0"/>
            </w:pPr>
            <w:r>
              <w:t>self.b = self.b + t</w:t>
            </w:r>
          </w:p>
        </w:tc>
      </w:tr>
    </w:tbl>
    <w:p>
      <w:pPr>
        <w:pStyle w:val="Heading2"/>
      </w:pPr>
      <w:r>
        <w:t>Corrección del perceptrón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8F8"/>
          </w:tcPr>
          <w:p>
            <w:pPr>
              <w:pStyle w:val="CodeBlock"/>
              <w:spacing w:after="0"/>
            </w:pPr>
            <w:r/>
            <w:r>
              <w:t>if y != t:</w:t>
            </w:r>
          </w:p>
          <w:p>
            <w:pPr>
              <w:pStyle w:val="CodeBlock"/>
              <w:spacing w:after="0"/>
            </w:pPr>
            <w:r>
              <w:t xml:space="preserve">    self.w[1:] += learning_rate * x_column * t</w:t>
            </w:r>
          </w:p>
          <w:p>
            <w:pPr>
              <w:pStyle w:val="CodeBlock"/>
              <w:spacing w:after="0"/>
            </w:pPr>
            <w:r>
              <w:t xml:space="preserve">    self.w[0]  += learning_rate * t</w:t>
            </w:r>
          </w:p>
        </w:tc>
      </w:tr>
    </w:tbl>
    <w:p>
      <w:pPr>
        <w:pStyle w:val="Heading2"/>
      </w:pPr>
      <w:r>
        <w:t>Composición de XNOR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8F8"/>
          </w:tcPr>
          <w:p>
            <w:pPr>
              <w:pStyle w:val="CodeBlock"/>
              <w:spacing w:after="0"/>
            </w:pPr>
            <w:r/>
            <w:r>
              <w:t>n1 = self.nor_1.forward([a, b])</w:t>
            </w:r>
          </w:p>
          <w:p>
            <w:pPr>
              <w:pStyle w:val="CodeBlock"/>
              <w:spacing w:after="0"/>
            </w:pPr>
            <w:r>
              <w:t>n2 = self.nor_2.forward([a, n1])</w:t>
            </w:r>
          </w:p>
          <w:p>
            <w:pPr>
              <w:pStyle w:val="CodeBlock"/>
              <w:spacing w:after="0"/>
            </w:pPr>
            <w:r>
              <w:t>n3 = self.nor_3.forward([n1, b])</w:t>
            </w:r>
          </w:p>
          <w:p>
            <w:pPr>
              <w:pStyle w:val="CodeBlock"/>
              <w:spacing w:after="0"/>
            </w:pPr>
            <w:r>
              <w:t>y  = self.nor_4.forward([n2, n3])</w:t>
            </w:r>
          </w:p>
        </w:tc>
      </w:tr>
    </w:tbl>
    <w:p>
      <w:pPr>
        <w:pStyle w:val="Heading1"/>
      </w:pPr>
      <w:r>
        <w:t>7. Interpretación de resultados</w:t>
      </w:r>
    </w:p>
    <w:p>
      <w:pPr>
        <w:pStyle w:val="ListBullet"/>
        <w:spacing w:after="40"/>
      </w:pPr>
      <w:r>
        <w:t>w1 y w2 negativos representan el efecto inhibidor de las entradas activas en NOR.</w:t>
      </w:r>
    </w:p>
    <w:p>
      <w:pPr>
        <w:pStyle w:val="ListBullet"/>
        <w:spacing w:after="40"/>
      </w:pPr>
      <w:r>
        <w:t>El bias negativo desplaza la decisión para reservar la salida positiva al patrón 00.</w:t>
      </w:r>
    </w:p>
    <w:p>
      <w:pPr>
        <w:pStyle w:val="ListBullet"/>
        <w:spacing w:after="40"/>
      </w:pPr>
      <w:r>
        <w:t>El perceptrón terminó en dos épocas y confirmó la misma frontera encontrada por Hebb.</w:t>
      </w:r>
    </w:p>
    <w:p>
      <w:pPr>
        <w:pStyle w:val="ListBullet"/>
        <w:spacing w:after="40"/>
      </w:pPr>
      <w:r>
        <w:t>XNOR no requirió nuevos pesos independientes; requirió una arquitectura con más unidades.</w:t>
      </w:r>
    </w:p>
    <w:p>
      <w:pPr>
        <w:pStyle w:val="ListBullet"/>
        <w:spacing w:after="40"/>
      </w:pPr>
      <w:r>
        <w:t>Las ocho verificaciones principales, cuatro por función, coincidieron con las tablas esperadas.</w:t>
      </w:r>
    </w:p>
    <w:p>
      <w:pPr>
        <w:pStyle w:val="Heading1"/>
      </w:pPr>
      <w:r>
        <w:t>Conclusión comparativa</w:t>
      </w:r>
    </w:p>
    <w:p>
      <w:r>
        <w:t>Los resultados muestran que el método de aprendizaje y la arquitectura resuelven problemas diferentes. Hebb y el perceptrón ofrecen dos caminos para obtener los parámetros de una neurona NOR; ambos alcanzaron la misma configuración y 100 % de exactitud. En cambio, la dificultad de XNOR no se resolvió cambiando la regla de aprendizaje, sino ampliando la red. La composición de cuatro unidades NOR permitió representar correctamente la equivalencia lógica.</w:t>
      </w:r>
    </w:p>
    <w:sectPr w:rsidR="00FC693F" w:rsidRPr="0006063C" w:rsidSect="00034616">
      <w:footerReference w:type="default" r:id="rId9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Análisis comparativo NOR / XNOR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70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C55A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B4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