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Comparative"/>
        <w:jc w:val="left"/>
      </w:pPr>
      <w:r>
        <w:t>Comparación de dos arquitecturas neuronales para NAND</w:t>
      </w:r>
    </w:p>
    <w:p>
      <w:pPr>
        <w:spacing w:after="220"/>
        <w:jc w:val="left"/>
      </w:pPr>
      <w:r>
        <w:rPr>
          <w:rFonts w:ascii="Liberation Sans" w:hAnsi="Liberation Sans"/>
          <w:i/>
          <w:color w:val="6E5A50"/>
          <w:sz w:val="20"/>
        </w:rPr>
        <w:t>Solución directa frente a construcción modular con cuatro unidades NOR</w:t>
      </w:r>
    </w:p>
    <w:p>
      <w:pPr>
        <w:pStyle w:val="Heading1"/>
      </w:pPr>
      <w:r>
        <w:t>Planteamiento</w:t>
      </w:r>
    </w:p>
    <w:p>
      <w:r>
        <w:t>La actividad admite dos lecturas complementarias. NAND puede entrenarse como una función completa con una sola neurona, pero también puede ensamblarse a partir de NOR. Este documento compara ambos enfoques y los relaciona con los resultados de Hebb y del perceptrón.</w:t>
      </w:r>
    </w:p>
    <w:p>
      <w:pPr>
        <w:pStyle w:val="Heading1"/>
      </w:pPr>
      <w:r>
        <w:t>1. Comportamiento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Resultado NAND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Clase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(0,0)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Positiva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(0,1)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Positiva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(1,0)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Positiva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(1,1)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Negativa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DED2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NAND = ¬(A ∧ B)</w:t>
            </w:r>
          </w:p>
        </w:tc>
      </w:tr>
    </w:tbl>
    <w:p>
      <w:pPr>
        <w:spacing w:after="0"/>
      </w:pPr>
    </w:p>
    <w:p>
      <w:pPr>
        <w:pStyle w:val="Heading1"/>
      </w:pPr>
      <w:r>
        <w:t>2. Alternativa A: una neurona directa</w:t>
      </w:r>
    </w:p>
    <w:p>
      <w:r>
        <w:t>La neurona directa aprende una frontera de decisión que separa (1,1) de los otros tres casos. El modelo final usa dos pesos negativos y un bias positivo.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5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5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A50"/>
          <w:sz w:val="17"/>
        </w:rPr>
        <w:t>Figura 1. Arquitectura directa de una sola neurona.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992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NAND_correg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9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A50"/>
          <w:sz w:val="17"/>
        </w:rPr>
        <w:t>Figura 2. Evidencia gráfica de que NAND es linealmente separable.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Hebb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Perceptrón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-2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-2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w₂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-2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-2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Bias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Umbral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implícito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Épocas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recorrido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</w:pPr>
      <w:r>
        <w:t>3. Alternativa B: red modular de NOR</w:t>
      </w:r>
    </w:p>
    <w:p>
      <w:r>
        <w:t>La red modular no aprende NAND como una sola función. Reutiliza una neurona NOR entrenada y la copia cuatro veces. Cada etapa tiene una responsabilidad lógica concreta.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88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nand_con_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8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A50"/>
          <w:sz w:val="17"/>
        </w:rPr>
        <w:t>Figura 3. Secuencia modular de cuatro operaciones NOR.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Entrada(s)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Salida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A,A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NOT A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B,B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NOT B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NOT A, NOT B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AND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AND, AND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NAND</w:t>
            </w:r>
          </w:p>
        </w:tc>
      </w:tr>
    </w:tbl>
    <w:p>
      <w:pPr>
        <w:spacing w:after="0"/>
      </w:pPr>
    </w:p>
    <w:p>
      <w:pPr>
        <w:pStyle w:val="Heading1"/>
      </w:pPr>
      <w:r>
        <w:t>4. Comparación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Neurona directa</w:t>
            </w:r>
          </w:p>
        </w:tc>
        <w:tc>
          <w:tcPr>
            <w:tcW w:type="dxa" w:w="3331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Red de cuatro NOR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Número de unidades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4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Complejidad del código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Menor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Mayor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Interpretación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Clasificador completo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Construcción por bloques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Entrenamiento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Hebb o perceptrón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Entrenar NOR y reutilizar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Exactitud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  <w:tr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Ventaja principal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Simplicidad</w:t>
            </w:r>
          </w:p>
        </w:tc>
        <w:tc>
          <w:tcPr>
            <w:tcW w:type="dxa" w:w="3331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Demuestra equivalencia lógica</w:t>
            </w:r>
          </w:p>
        </w:tc>
      </w:tr>
    </w:tbl>
    <w:p>
      <w:pPr>
        <w:spacing w:after="0"/>
      </w:pPr>
    </w:p>
    <w:p>
      <w:pPr>
        <w:pStyle w:val="Heading1"/>
      </w:pPr>
      <w:r>
        <w:t>5. Fragmentos representativos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0ED"/>
          </w:tcPr>
          <w:p>
            <w:pPr>
              <w:spacing w:after="0"/>
              <w:ind w:left="115"/>
            </w:pPr>
            <w:r/>
            <w:r>
              <w:rPr>
                <w:rFonts w:ascii="Liberation Mono" w:hAnsi="Liberation Mono"/>
                <w:sz w:val="16"/>
              </w:rPr>
              <w:t># Solución directa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w, b = entrenar_hebb(S, T_NAND)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# Solución modular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n1 = nor(a, a)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n2 = nor(b, b)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n3 = nor(n1, n2)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q  = nor(n3, n3)</w:t>
            </w:r>
          </w:p>
        </w:tc>
      </w:tr>
    </w:tbl>
    <w:p>
      <w:pPr>
        <w:spacing w:after="0"/>
      </w:pPr>
    </w:p>
    <w:p>
      <w:pPr>
        <w:pStyle w:val="Heading1"/>
      </w:pPr>
      <w:r>
        <w:t>6. Validación conjunta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1666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1666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666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Hebb</w:t>
            </w:r>
          </w:p>
        </w:tc>
        <w:tc>
          <w:tcPr>
            <w:tcW w:type="dxa" w:w="1666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Perceptrón</w:t>
            </w:r>
          </w:p>
        </w:tc>
        <w:tc>
          <w:tcPr>
            <w:tcW w:type="dxa" w:w="1666"/>
            <w:vAlign w:val="center"/>
            <w:shd w:fill="8E4122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Red NOR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666"/>
            <w:vAlign w:val="center"/>
            <w:shd w:fill="F7E9E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t>No se observaron diferencias en las salidas finales. Los tres procedimientos produjeron 4 aciertos de 4.</w:t>
      </w:r>
    </w:p>
    <w:p>
      <w:pPr>
        <w:pStyle w:val="Heading1"/>
      </w:pPr>
      <w:r>
        <w:t>7. Interpretación</w:t>
      </w:r>
    </w:p>
    <w:p>
      <w:pPr>
        <w:pStyle w:val="ListBullet"/>
        <w:spacing w:after="60"/>
      </w:pPr>
      <w:r>
        <w:t>La solución directa es preferible cuando se busca un modelo pequeño y fácil de ejecutar.</w:t>
      </w:r>
    </w:p>
    <w:p>
      <w:pPr>
        <w:pStyle w:val="ListBullet"/>
        <w:spacing w:after="60"/>
      </w:pPr>
      <w:r>
        <w:t>La red NOR es útil cuando el objetivo didáctico es demostrar que una compuerta universal puede construir otras operaciones.</w:t>
      </w:r>
    </w:p>
    <w:p>
      <w:pPr>
        <w:pStyle w:val="ListBullet"/>
        <w:spacing w:after="60"/>
      </w:pPr>
      <w:r>
        <w:t>La reducción del código de Hebb no altera la fórmula; únicamente reemplaza la acumulación explícita por una operación vectorizada.</w:t>
      </w:r>
    </w:p>
    <w:p>
      <w:pPr>
        <w:pStyle w:val="ListBullet"/>
        <w:spacing w:after="60"/>
      </w:pPr>
      <w:r>
        <w:t>La gráfica corregida evita confusión al representar todos los patrones con salida 1 mediante el mismo símbolo.</w:t>
      </w:r>
    </w:p>
    <w:p>
      <w:pPr>
        <w:pStyle w:val="Heading1"/>
      </w:pPr>
      <w:r>
        <w:t>Conclusión comparativa</w:t>
      </w:r>
    </w:p>
    <w:p>
      <w:r>
        <w:t>Las dos arquitecturas son correctas, pero resuelven el problema desde perspectivas diferentes. La neurona directa es más eficiente y obtuvo w₁ = -2, w₂ = -2 y b = 2 mediante Hebb y perceptrón. La red de cuatro NOR requiere más unidades, aunque hace visible la composición lógica de NAND. Ambas estrategias alcanzaron una exactitud del 100 %.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E5A50"/>
        <w:sz w:val="16"/>
      </w:rPr>
      <w:t>Análisis comparativo — Soluciones NAND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8E41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AC5C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412D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Comparative">
    <w:name w:val="Title_Comparative"/>
    <w:pPr>
      <w:spacing w:after="100"/>
    </w:pPr>
    <w:rPr>
      <w:rFonts w:ascii="Liberation Serif" w:hAnsi="Liberation Serif"/>
      <w:b/>
      <w:color w:val="8E4122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Comparación de dos arquitecturas neuronales para NAND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